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47BA4E" w14:textId="77777777" w:rsidR="00AD30B1" w:rsidRPr="00DD4E46" w:rsidRDefault="00507CC2" w:rsidP="00E1521D">
      <w:pPr>
        <w:jc w:val="center"/>
        <w:rPr>
          <w:rFonts w:ascii="Perpetua" w:hAnsi="Perpetua" w:cs="Times New Roman"/>
          <w:b/>
        </w:rPr>
      </w:pPr>
      <w:r w:rsidRPr="00DD4E46">
        <w:rPr>
          <w:rFonts w:ascii="Perpetua" w:hAnsi="Perpetua" w:cs="Times New Roman"/>
          <w:b/>
        </w:rPr>
        <w:t>Summary of Principal Preparation Internship R</w:t>
      </w:r>
      <w:r w:rsidR="00B43325" w:rsidRPr="00DD4E46">
        <w:rPr>
          <w:rFonts w:ascii="Perpetua" w:hAnsi="Perpetua" w:cs="Times New Roman"/>
          <w:b/>
        </w:rPr>
        <w:t>equirements</w:t>
      </w:r>
      <w:r w:rsidRPr="00DD4E46">
        <w:rPr>
          <w:rFonts w:ascii="Perpetua" w:hAnsi="Perpetua" w:cs="Times New Roman"/>
          <w:b/>
        </w:rPr>
        <w:t>:</w:t>
      </w:r>
    </w:p>
    <w:p w14:paraId="51C32E9B" w14:textId="77777777" w:rsidR="00507CC2" w:rsidRPr="00DD4E46" w:rsidRDefault="00507CC2" w:rsidP="00E1521D">
      <w:pPr>
        <w:jc w:val="center"/>
        <w:rPr>
          <w:rFonts w:ascii="Perpetua" w:hAnsi="Perpetua" w:cs="Times New Roman"/>
          <w:b/>
        </w:rPr>
      </w:pPr>
    </w:p>
    <w:p w14:paraId="47DFDC35" w14:textId="77777777" w:rsidR="00507CC2" w:rsidRPr="00DD4E46" w:rsidRDefault="00507CC2" w:rsidP="00E1521D">
      <w:pPr>
        <w:jc w:val="center"/>
        <w:rPr>
          <w:rFonts w:ascii="Perpetua" w:hAnsi="Perpetua" w:cs="Times New Roman"/>
          <w:b/>
        </w:rPr>
      </w:pPr>
      <w:r w:rsidRPr="00DD4E46">
        <w:rPr>
          <w:rFonts w:ascii="Perpetua" w:hAnsi="Perpetua" w:cs="Times New Roman"/>
          <w:b/>
        </w:rPr>
        <w:t>Illinois School Code: Title 23/Chapter 1/Subchapter b/ Part 30</w:t>
      </w:r>
      <w:r w:rsidR="00AC199D" w:rsidRPr="00DD4E46">
        <w:rPr>
          <w:rStyle w:val="FootnoteReference"/>
          <w:rFonts w:ascii="Perpetua" w:hAnsi="Perpetua" w:cs="Times New Roman"/>
          <w:b/>
        </w:rPr>
        <w:footnoteReference w:id="1"/>
      </w:r>
    </w:p>
    <w:p w14:paraId="720FA64E" w14:textId="77777777" w:rsidR="00507CC2" w:rsidRPr="00DD4E46" w:rsidRDefault="00507CC2">
      <w:pPr>
        <w:rPr>
          <w:rFonts w:ascii="Perpetua" w:hAnsi="Perpetua" w:cs="Times New Roman"/>
        </w:rPr>
      </w:pPr>
    </w:p>
    <w:p w14:paraId="5D6C025C" w14:textId="77777777" w:rsidR="00507CC2" w:rsidRPr="00DD4E46" w:rsidRDefault="00507CC2">
      <w:pPr>
        <w:rPr>
          <w:rFonts w:ascii="Perpetua" w:hAnsi="Perpetua" w:cs="Times New Roman"/>
        </w:rPr>
      </w:pPr>
    </w:p>
    <w:p w14:paraId="13A35F5D" w14:textId="0322834E" w:rsidR="00507CC2" w:rsidRPr="00DD4E46" w:rsidRDefault="004F172B" w:rsidP="00507CC2">
      <w:pPr>
        <w:rPr>
          <w:rFonts w:ascii="Perpetua" w:hAnsi="Perpetua" w:cs="Times New Roman"/>
        </w:rPr>
      </w:pPr>
      <w:r w:rsidRPr="00DD4E46">
        <w:rPr>
          <w:rFonts w:ascii="Perpetua" w:hAnsi="Perpetua" w:cs="Times New Roman"/>
          <w:b/>
        </w:rPr>
        <w:t>Partnership:</w:t>
      </w:r>
      <w:r w:rsidRPr="00DD4E46">
        <w:rPr>
          <w:rFonts w:ascii="Perpetua" w:hAnsi="Perpetua" w:cs="Times New Roman"/>
        </w:rPr>
        <w:t xml:space="preserve">  Section 30.30(a-b) </w:t>
      </w:r>
      <w:r w:rsidR="00507CC2" w:rsidRPr="00DD4E46">
        <w:rPr>
          <w:rFonts w:ascii="Perpetua" w:hAnsi="Perpetua" w:cs="Times New Roman"/>
        </w:rPr>
        <w:t>r</w:t>
      </w:r>
      <w:r w:rsidRPr="00DD4E46">
        <w:rPr>
          <w:rFonts w:ascii="Perpetua" w:hAnsi="Perpetua" w:cs="Times New Roman"/>
        </w:rPr>
        <w:t>equires a formal p</w:t>
      </w:r>
      <w:r w:rsidR="00507CC2" w:rsidRPr="00DD4E46">
        <w:rPr>
          <w:rFonts w:ascii="Perpetua" w:hAnsi="Perpetua" w:cs="Times New Roman"/>
        </w:rPr>
        <w:t xml:space="preserve">artnership </w:t>
      </w:r>
      <w:r w:rsidRPr="00DD4E46">
        <w:rPr>
          <w:rFonts w:ascii="Perpetua" w:hAnsi="Perpetua" w:cs="Times New Roman"/>
        </w:rPr>
        <w:t xml:space="preserve">be established </w:t>
      </w:r>
      <w:r w:rsidR="00507CC2" w:rsidRPr="00DD4E46">
        <w:rPr>
          <w:rFonts w:ascii="Perpetua" w:hAnsi="Perpetua" w:cs="Times New Roman"/>
        </w:rPr>
        <w:t>between the principal preparation program and one or more public school</w:t>
      </w:r>
      <w:r w:rsidRPr="00DD4E46">
        <w:rPr>
          <w:rFonts w:ascii="Perpetua" w:hAnsi="Perpetua" w:cs="Times New Roman"/>
        </w:rPr>
        <w:t xml:space="preserve"> districts of nonpublic schools.  Further, that a </w:t>
      </w:r>
      <w:r w:rsidR="00507CC2" w:rsidRPr="00DD4E46">
        <w:rPr>
          <w:rFonts w:ascii="Perpetua" w:hAnsi="Perpetua" w:cs="Times New Roman"/>
        </w:rPr>
        <w:t>written agreement must be sign</w:t>
      </w:r>
      <w:r w:rsidR="001B34D4" w:rsidRPr="00DD4E46">
        <w:rPr>
          <w:rFonts w:ascii="Perpetua" w:hAnsi="Perpetua" w:cs="Times New Roman"/>
        </w:rPr>
        <w:t>ed</w:t>
      </w:r>
      <w:r w:rsidR="00507CC2" w:rsidRPr="00DD4E46">
        <w:rPr>
          <w:rFonts w:ascii="Perpetua" w:hAnsi="Perpetua" w:cs="Times New Roman"/>
        </w:rPr>
        <w:t xml:space="preserve"> by the partners and include details regarding the involvement of the partners in the design, implementation and administration of the program, including partner’s role in:</w:t>
      </w:r>
    </w:p>
    <w:p w14:paraId="7D8E2163" w14:textId="77777777" w:rsidR="00507CC2" w:rsidRPr="00DD4E46" w:rsidRDefault="00507CC2" w:rsidP="00507CC2">
      <w:pPr>
        <w:pStyle w:val="ListParagraph"/>
        <w:numPr>
          <w:ilvl w:val="0"/>
          <w:numId w:val="2"/>
        </w:numPr>
        <w:rPr>
          <w:rFonts w:ascii="Perpetua" w:hAnsi="Perpetua" w:cs="Times New Roman"/>
        </w:rPr>
      </w:pPr>
      <w:r w:rsidRPr="00DD4E46">
        <w:rPr>
          <w:rFonts w:ascii="Perpetua" w:hAnsi="Perpetua" w:cs="Times New Roman"/>
        </w:rPr>
        <w:t>Selection of candidate</w:t>
      </w:r>
    </w:p>
    <w:p w14:paraId="50A3D26B" w14:textId="77777777" w:rsidR="00507CC2" w:rsidRPr="00DD4E46" w:rsidRDefault="00507CC2" w:rsidP="00507CC2">
      <w:pPr>
        <w:pStyle w:val="ListParagraph"/>
        <w:numPr>
          <w:ilvl w:val="0"/>
          <w:numId w:val="2"/>
        </w:numPr>
        <w:rPr>
          <w:rFonts w:ascii="Perpetua" w:hAnsi="Perpetua" w:cs="Times New Roman"/>
        </w:rPr>
      </w:pPr>
      <w:r w:rsidRPr="00DD4E46">
        <w:rPr>
          <w:rFonts w:ascii="Perpetua" w:hAnsi="Perpetua" w:cs="Times New Roman"/>
        </w:rPr>
        <w:t>Providing internship and field experiences</w:t>
      </w:r>
    </w:p>
    <w:p w14:paraId="37CC2BA9" w14:textId="77777777" w:rsidR="00507CC2" w:rsidRPr="00DD4E46" w:rsidRDefault="00507CC2" w:rsidP="00507CC2">
      <w:pPr>
        <w:pStyle w:val="ListParagraph"/>
        <w:numPr>
          <w:ilvl w:val="0"/>
          <w:numId w:val="2"/>
        </w:numPr>
        <w:rPr>
          <w:rFonts w:ascii="Perpetua" w:hAnsi="Perpetua" w:cs="Times New Roman"/>
        </w:rPr>
      </w:pPr>
      <w:r w:rsidRPr="00DD4E46">
        <w:rPr>
          <w:rFonts w:ascii="Perpetua" w:hAnsi="Perpetua" w:cs="Times New Roman"/>
        </w:rPr>
        <w:t>Development of a training program for mentor principals and faculty supervisors</w:t>
      </w:r>
    </w:p>
    <w:p w14:paraId="2EB3D59A" w14:textId="77777777" w:rsidR="00507CC2" w:rsidRPr="00DD4E46" w:rsidRDefault="00507CC2" w:rsidP="00507CC2">
      <w:pPr>
        <w:pStyle w:val="ListParagraph"/>
        <w:numPr>
          <w:ilvl w:val="0"/>
          <w:numId w:val="2"/>
        </w:numPr>
        <w:rPr>
          <w:rFonts w:ascii="Perpetua" w:hAnsi="Perpetua" w:cs="Times New Roman"/>
        </w:rPr>
      </w:pPr>
      <w:r w:rsidRPr="00DD4E46">
        <w:rPr>
          <w:rFonts w:ascii="Perpetua" w:hAnsi="Perpetua" w:cs="Times New Roman"/>
        </w:rPr>
        <w:t>Identification of non-partnering internship and field placement sites</w:t>
      </w:r>
    </w:p>
    <w:p w14:paraId="44163B4E" w14:textId="77777777" w:rsidR="00507CC2" w:rsidRPr="00DD4E46" w:rsidRDefault="00507CC2" w:rsidP="00507CC2">
      <w:pPr>
        <w:pStyle w:val="ListParagraph"/>
        <w:numPr>
          <w:ilvl w:val="0"/>
          <w:numId w:val="2"/>
        </w:numPr>
        <w:rPr>
          <w:rFonts w:ascii="Perpetua" w:hAnsi="Perpetua" w:cs="Times New Roman"/>
        </w:rPr>
      </w:pPr>
      <w:r w:rsidRPr="00DD4E46">
        <w:rPr>
          <w:rFonts w:ascii="Perpetua" w:hAnsi="Perpetua" w:cs="Times New Roman"/>
        </w:rPr>
        <w:t>Process to evaluate the program as part of the improvement process</w:t>
      </w:r>
    </w:p>
    <w:p w14:paraId="23EDE851" w14:textId="77777777" w:rsidR="00507CC2" w:rsidRPr="00DD4E46" w:rsidRDefault="00507CC2" w:rsidP="00507CC2">
      <w:pPr>
        <w:rPr>
          <w:rFonts w:ascii="Perpetua" w:hAnsi="Perpetua" w:cs="Times New Roman"/>
        </w:rPr>
      </w:pPr>
    </w:p>
    <w:p w14:paraId="78F6421D" w14:textId="77777777" w:rsidR="004F172B" w:rsidRPr="00DD4E46" w:rsidRDefault="00231962" w:rsidP="00507CC2">
      <w:pPr>
        <w:rPr>
          <w:rFonts w:ascii="Perpetua" w:hAnsi="Perpetua" w:cs="Times New Roman"/>
        </w:rPr>
      </w:pPr>
      <w:r w:rsidRPr="00DD4E46">
        <w:rPr>
          <w:rFonts w:ascii="Perpetua" w:hAnsi="Perpetua" w:cs="Times New Roman"/>
          <w:b/>
        </w:rPr>
        <w:t xml:space="preserve">Internship </w:t>
      </w:r>
      <w:r w:rsidR="00327B7A" w:rsidRPr="00DD4E46">
        <w:rPr>
          <w:rFonts w:ascii="Perpetua" w:hAnsi="Perpetua" w:cs="Times New Roman"/>
          <w:b/>
        </w:rPr>
        <w:t xml:space="preserve">Structure and </w:t>
      </w:r>
      <w:r w:rsidRPr="00DD4E46">
        <w:rPr>
          <w:rFonts w:ascii="Perpetua" w:hAnsi="Perpetua" w:cs="Times New Roman"/>
          <w:b/>
        </w:rPr>
        <w:t>Alignment</w:t>
      </w:r>
      <w:r w:rsidR="00507CC2" w:rsidRPr="00DD4E46">
        <w:rPr>
          <w:rFonts w:ascii="Perpetua" w:hAnsi="Perpetua" w:cs="Times New Roman"/>
          <w:b/>
        </w:rPr>
        <w:t>:</w:t>
      </w:r>
      <w:r w:rsidR="00507CC2" w:rsidRPr="00DD4E46">
        <w:rPr>
          <w:rFonts w:ascii="Perpetua" w:hAnsi="Perpetua" w:cs="Times New Roman"/>
        </w:rPr>
        <w:t xml:space="preserve"> Section </w:t>
      </w:r>
      <w:r w:rsidR="00327B7A" w:rsidRPr="00DD4E46">
        <w:rPr>
          <w:rFonts w:ascii="Perpetua" w:hAnsi="Perpetua" w:cs="Times New Roman"/>
        </w:rPr>
        <w:t xml:space="preserve">30.10 defines the internship as the period of the program in which a candidate is placed in a qualifying school for a sustained, continuous, structured and supervised experience during which time the candidate demonstrates proficiencies in required competencies expected of a principal.  In addition, Sections </w:t>
      </w:r>
      <w:r w:rsidR="004F172B" w:rsidRPr="00DD4E46">
        <w:rPr>
          <w:rFonts w:ascii="Perpetua" w:hAnsi="Perpetua" w:cs="Times New Roman"/>
        </w:rPr>
        <w:t>30.30(c</w:t>
      </w:r>
      <w:r w:rsidR="00163E35" w:rsidRPr="00DD4E46">
        <w:rPr>
          <w:rFonts w:ascii="Perpetua" w:hAnsi="Perpetua" w:cs="Times New Roman"/>
        </w:rPr>
        <w:t>-d</w:t>
      </w:r>
      <w:r w:rsidR="004F172B" w:rsidRPr="00DD4E46">
        <w:rPr>
          <w:rFonts w:ascii="Perpetua" w:hAnsi="Perpetua" w:cs="Times New Roman"/>
        </w:rPr>
        <w:t>)</w:t>
      </w:r>
      <w:r w:rsidR="00163E35" w:rsidRPr="00DD4E46">
        <w:rPr>
          <w:rFonts w:ascii="Perpetua" w:hAnsi="Perpetua" w:cs="Times New Roman"/>
        </w:rPr>
        <w:t xml:space="preserve"> and 30.40(a)(1-3)</w:t>
      </w:r>
      <w:r w:rsidR="004F172B" w:rsidRPr="00DD4E46">
        <w:rPr>
          <w:rFonts w:ascii="Perpetua" w:hAnsi="Perpetua" w:cs="Times New Roman"/>
        </w:rPr>
        <w:t xml:space="preserve"> requires that p</w:t>
      </w:r>
      <w:r w:rsidR="00507CC2" w:rsidRPr="00DD4E46">
        <w:rPr>
          <w:rFonts w:ascii="Perpetua" w:hAnsi="Perpetua" w:cs="Times New Roman"/>
        </w:rPr>
        <w:t xml:space="preserve">rograms must align internship to the ISLLC </w:t>
      </w:r>
      <w:r w:rsidR="004F172B" w:rsidRPr="00DD4E46">
        <w:rPr>
          <w:rFonts w:ascii="Perpetua" w:hAnsi="Perpetua" w:cs="Times New Roman"/>
        </w:rPr>
        <w:t xml:space="preserve">2008 </w:t>
      </w:r>
      <w:r w:rsidR="00507CC2" w:rsidRPr="00DD4E46">
        <w:rPr>
          <w:rFonts w:ascii="Perpetua" w:hAnsi="Perpetua" w:cs="Times New Roman"/>
        </w:rPr>
        <w:t xml:space="preserve">Standards, and </w:t>
      </w:r>
      <w:r w:rsidR="004F172B" w:rsidRPr="00DD4E46">
        <w:rPr>
          <w:rFonts w:ascii="Perpetua" w:hAnsi="Perpetua" w:cs="Times New Roman"/>
        </w:rPr>
        <w:t xml:space="preserve">specifically focus on the following: </w:t>
      </w:r>
    </w:p>
    <w:p w14:paraId="0A82C3DC" w14:textId="77777777" w:rsidR="00507CC2" w:rsidRPr="00DD4E46" w:rsidRDefault="004F172B" w:rsidP="004F172B">
      <w:pPr>
        <w:pStyle w:val="ListParagraph"/>
        <w:numPr>
          <w:ilvl w:val="0"/>
          <w:numId w:val="3"/>
        </w:numPr>
        <w:rPr>
          <w:rFonts w:ascii="Perpetua" w:hAnsi="Perpetua" w:cs="Times New Roman"/>
        </w:rPr>
      </w:pPr>
      <w:r w:rsidRPr="00DD4E46">
        <w:rPr>
          <w:rFonts w:ascii="Perpetua" w:hAnsi="Perpetua" w:cs="Times New Roman"/>
        </w:rPr>
        <w:t>All grade levels PK-12;</w:t>
      </w:r>
    </w:p>
    <w:p w14:paraId="55A08D69" w14:textId="77777777" w:rsidR="004F172B" w:rsidRPr="00DD4E46" w:rsidRDefault="004F172B" w:rsidP="004F172B">
      <w:pPr>
        <w:pStyle w:val="ListParagraph"/>
        <w:numPr>
          <w:ilvl w:val="0"/>
          <w:numId w:val="3"/>
        </w:numPr>
        <w:rPr>
          <w:rFonts w:ascii="Perpetua" w:hAnsi="Perpetua" w:cs="Times New Roman"/>
        </w:rPr>
      </w:pPr>
      <w:r w:rsidRPr="00DD4E46">
        <w:rPr>
          <w:rFonts w:ascii="Perpetua" w:hAnsi="Perpetua" w:cs="Times New Roman"/>
        </w:rPr>
        <w:t>The role of instruction, curriculum, assessment and school context in the improvement process;</w:t>
      </w:r>
    </w:p>
    <w:p w14:paraId="0B5DE1B8" w14:textId="77777777" w:rsidR="004F172B" w:rsidRPr="00DD4E46" w:rsidRDefault="004F172B" w:rsidP="004F172B">
      <w:pPr>
        <w:pStyle w:val="ListParagraph"/>
        <w:numPr>
          <w:ilvl w:val="0"/>
          <w:numId w:val="3"/>
        </w:numPr>
        <w:rPr>
          <w:rFonts w:ascii="Perpetua" w:hAnsi="Perpetua" w:cs="Times New Roman"/>
        </w:rPr>
      </w:pPr>
      <w:r w:rsidRPr="00DD4E46">
        <w:rPr>
          <w:rFonts w:ascii="Perpetua" w:hAnsi="Perpetua" w:cs="Times New Roman"/>
        </w:rPr>
        <w:t>The Illinois Professional Teaching Standards</w:t>
      </w:r>
    </w:p>
    <w:p w14:paraId="2BA90AE4" w14:textId="77777777" w:rsidR="004F172B" w:rsidRPr="00DD4E46" w:rsidRDefault="004F172B" w:rsidP="004F172B">
      <w:pPr>
        <w:pStyle w:val="ListParagraph"/>
        <w:numPr>
          <w:ilvl w:val="0"/>
          <w:numId w:val="3"/>
        </w:numPr>
        <w:rPr>
          <w:rFonts w:ascii="Perpetua" w:hAnsi="Perpetua" w:cs="Times New Roman"/>
        </w:rPr>
      </w:pPr>
      <w:r w:rsidRPr="00DD4E46">
        <w:rPr>
          <w:rFonts w:ascii="Perpetua" w:hAnsi="Perpetua" w:cs="Times New Roman"/>
        </w:rPr>
        <w:t>T</w:t>
      </w:r>
      <w:r w:rsidR="00163E35" w:rsidRPr="00DD4E46">
        <w:rPr>
          <w:rFonts w:ascii="Perpetua" w:hAnsi="Perpetua" w:cs="Times New Roman"/>
        </w:rPr>
        <w:t>he needs of students in subgroups such as those with</w:t>
      </w:r>
      <w:r w:rsidRPr="00DD4E46">
        <w:rPr>
          <w:rFonts w:ascii="Perpetua" w:hAnsi="Perpetua" w:cs="Times New Roman"/>
        </w:rPr>
        <w:t xml:space="preserve"> disabilities, English language learners, early childhood and gifted students;</w:t>
      </w:r>
    </w:p>
    <w:p w14:paraId="0F138567" w14:textId="77777777" w:rsidR="004F172B" w:rsidRPr="00DD4E46" w:rsidRDefault="004F172B" w:rsidP="004F172B">
      <w:pPr>
        <w:pStyle w:val="ListParagraph"/>
        <w:numPr>
          <w:ilvl w:val="0"/>
          <w:numId w:val="3"/>
        </w:numPr>
        <w:rPr>
          <w:rFonts w:ascii="Perpetua" w:hAnsi="Perpetua" w:cs="Times New Roman"/>
        </w:rPr>
      </w:pPr>
      <w:r w:rsidRPr="00DD4E46">
        <w:rPr>
          <w:rFonts w:ascii="Perpetua" w:hAnsi="Perpetua" w:cs="Times New Roman"/>
        </w:rPr>
        <w:t>Collaboration with all members of the school community</w:t>
      </w:r>
      <w:r w:rsidR="00163E35" w:rsidRPr="00DD4E46">
        <w:rPr>
          <w:rFonts w:ascii="Perpetua" w:hAnsi="Perpetua" w:cs="Times New Roman"/>
        </w:rPr>
        <w:t>;</w:t>
      </w:r>
    </w:p>
    <w:p w14:paraId="7AF17936" w14:textId="77777777" w:rsidR="00163E35" w:rsidRPr="00DD4E46" w:rsidRDefault="00163E35" w:rsidP="004F172B">
      <w:pPr>
        <w:pStyle w:val="ListParagraph"/>
        <w:numPr>
          <w:ilvl w:val="0"/>
          <w:numId w:val="3"/>
        </w:numPr>
        <w:rPr>
          <w:rFonts w:ascii="Perpetua" w:hAnsi="Perpetua" w:cs="Times New Roman"/>
        </w:rPr>
      </w:pPr>
      <w:r w:rsidRPr="00DD4E46">
        <w:rPr>
          <w:rFonts w:ascii="Perpetua" w:hAnsi="Perpetua" w:cs="Times New Roman"/>
        </w:rPr>
        <w:t>Engagement in instructional activities with teachers at all grade levels and with specific subgroups;</w:t>
      </w:r>
    </w:p>
    <w:p w14:paraId="1CC400AF" w14:textId="77777777" w:rsidR="00163E35" w:rsidRPr="00DD4E46" w:rsidRDefault="00163E35" w:rsidP="004F172B">
      <w:pPr>
        <w:pStyle w:val="ListParagraph"/>
        <w:numPr>
          <w:ilvl w:val="0"/>
          <w:numId w:val="3"/>
        </w:numPr>
        <w:rPr>
          <w:rFonts w:ascii="Perpetua" w:hAnsi="Perpetua" w:cs="Times New Roman"/>
        </w:rPr>
      </w:pPr>
      <w:r w:rsidRPr="00DD4E46">
        <w:rPr>
          <w:rFonts w:ascii="Perpetua" w:hAnsi="Perpetua" w:cs="Times New Roman"/>
        </w:rPr>
        <w:t xml:space="preserve">Observation of the hiring, supervision and evaluation of teachers and other licensed and non-licensed staff, and development of a professional development plan for teachers; </w:t>
      </w:r>
    </w:p>
    <w:p w14:paraId="265AFAFD" w14:textId="77777777" w:rsidR="00163E35" w:rsidRPr="00DD4E46" w:rsidRDefault="00163E35" w:rsidP="004F172B">
      <w:pPr>
        <w:pStyle w:val="ListParagraph"/>
        <w:numPr>
          <w:ilvl w:val="0"/>
          <w:numId w:val="3"/>
        </w:numPr>
        <w:rPr>
          <w:rFonts w:ascii="Perpetua" w:hAnsi="Perpetua" w:cs="Times New Roman"/>
        </w:rPr>
      </w:pPr>
      <w:r w:rsidRPr="00DD4E46">
        <w:rPr>
          <w:rFonts w:ascii="Perpetua" w:hAnsi="Perpetua" w:cs="Times New Roman"/>
        </w:rPr>
        <w:t>Participation in leadership opportunities that demonstrate the candidate meets the required competencies;</w:t>
      </w:r>
    </w:p>
    <w:p w14:paraId="0B5B8558" w14:textId="77777777" w:rsidR="00163E35" w:rsidRPr="00DD4E46" w:rsidRDefault="00163E35" w:rsidP="004F172B">
      <w:pPr>
        <w:pStyle w:val="ListParagraph"/>
        <w:numPr>
          <w:ilvl w:val="0"/>
          <w:numId w:val="3"/>
        </w:numPr>
        <w:rPr>
          <w:rFonts w:ascii="Perpetua" w:hAnsi="Perpetua" w:cs="Times New Roman"/>
        </w:rPr>
      </w:pPr>
      <w:r w:rsidRPr="00DD4E46">
        <w:rPr>
          <w:rFonts w:ascii="Perpetua" w:hAnsi="Perpetua" w:cs="Times New Roman"/>
        </w:rPr>
        <w:t>Activities must not include activities not directly related to the provision of instruction; and</w:t>
      </w:r>
    </w:p>
    <w:p w14:paraId="511734BE" w14:textId="77777777" w:rsidR="00163E35" w:rsidRPr="00DD4E46" w:rsidRDefault="00163E35" w:rsidP="004F172B">
      <w:pPr>
        <w:pStyle w:val="ListParagraph"/>
        <w:numPr>
          <w:ilvl w:val="0"/>
          <w:numId w:val="3"/>
        </w:numPr>
        <w:rPr>
          <w:rFonts w:ascii="Perpetua" w:hAnsi="Perpetua" w:cs="Times New Roman"/>
        </w:rPr>
      </w:pPr>
      <w:r w:rsidRPr="00DD4E46">
        <w:rPr>
          <w:rFonts w:ascii="Perpetua" w:hAnsi="Perpetua" w:cs="Times New Roman"/>
        </w:rPr>
        <w:t>Activities must involve working directly with the mentor principal observing, participating in, and taking the lead in specific tasks related to meeting the SREB critical success factors and corresponding</w:t>
      </w:r>
      <w:r w:rsidR="000322BE" w:rsidRPr="00DD4E46">
        <w:rPr>
          <w:rFonts w:ascii="Perpetua" w:hAnsi="Perpetua" w:cs="Times New Roman"/>
        </w:rPr>
        <w:t xml:space="preserve"> competencies</w:t>
      </w:r>
      <w:r w:rsidRPr="00DD4E46">
        <w:rPr>
          <w:rFonts w:ascii="Perpetua" w:hAnsi="Perpetua" w:cs="Times New Roman"/>
        </w:rPr>
        <w:t xml:space="preserve"> outlined in </w:t>
      </w:r>
      <w:r w:rsidR="000322BE" w:rsidRPr="00DD4E46">
        <w:rPr>
          <w:rFonts w:ascii="Perpetua" w:hAnsi="Perpetua" w:cs="Times New Roman"/>
        </w:rPr>
        <w:t>Section 30.30(b)(3).</w:t>
      </w:r>
    </w:p>
    <w:p w14:paraId="024F4A93" w14:textId="77777777" w:rsidR="004F172B" w:rsidRPr="00DD4E46" w:rsidRDefault="004F172B" w:rsidP="004F172B">
      <w:pPr>
        <w:rPr>
          <w:rFonts w:ascii="Perpetua" w:hAnsi="Perpetua" w:cs="Times New Roman"/>
        </w:rPr>
      </w:pPr>
    </w:p>
    <w:p w14:paraId="36EC8BF2" w14:textId="77777777" w:rsidR="00AC199D" w:rsidRPr="00DD4E46" w:rsidRDefault="00B43325" w:rsidP="00AC199D">
      <w:pPr>
        <w:rPr>
          <w:rFonts w:ascii="Perpetua" w:hAnsi="Perpetua" w:cs="Times New Roman"/>
        </w:rPr>
      </w:pPr>
      <w:r w:rsidRPr="00DD4E46">
        <w:rPr>
          <w:rFonts w:ascii="Perpetua" w:hAnsi="Perpetua" w:cs="Times New Roman"/>
          <w:b/>
        </w:rPr>
        <w:t>Timeline</w:t>
      </w:r>
      <w:r w:rsidR="00BD534C" w:rsidRPr="00DD4E46">
        <w:rPr>
          <w:rFonts w:ascii="Perpetua" w:hAnsi="Perpetua" w:cs="Times New Roman"/>
        </w:rPr>
        <w:t xml:space="preserve">:  </w:t>
      </w:r>
      <w:r w:rsidR="00EE6E36" w:rsidRPr="00DD4E46">
        <w:rPr>
          <w:rFonts w:ascii="Perpetua" w:hAnsi="Perpetua" w:cs="Times New Roman"/>
        </w:rPr>
        <w:t>Section 30.10 stipulated that the internship portion of the program shall last no more than 24 months. Additional timeline requirements are outlined in Sec</w:t>
      </w:r>
      <w:r w:rsidR="00AC199D" w:rsidRPr="00DD4E46">
        <w:rPr>
          <w:rFonts w:ascii="Perpetua" w:hAnsi="Perpetua" w:cs="Times New Roman"/>
        </w:rPr>
        <w:t>tion 30.40(d)(1-2), which requires that each candidate must successfully complete training and pass the assessments required for evaluation of licensed personnel, and pass the applicable content-area test (Principal Endorsement Exam) prior to receipt of endorsement.</w:t>
      </w:r>
    </w:p>
    <w:p w14:paraId="2BC192A4" w14:textId="77777777" w:rsidR="00AC199D" w:rsidRPr="00DD4E46" w:rsidRDefault="00AC199D" w:rsidP="00AC199D">
      <w:pPr>
        <w:rPr>
          <w:rFonts w:ascii="Perpetua" w:hAnsi="Perpetua" w:cs="Times New Roman"/>
        </w:rPr>
      </w:pPr>
    </w:p>
    <w:p w14:paraId="3C23723F" w14:textId="77777777" w:rsidR="00BD534C" w:rsidRPr="00DD4E46" w:rsidRDefault="00B43325" w:rsidP="00507CC2">
      <w:pPr>
        <w:rPr>
          <w:rFonts w:ascii="Perpetua" w:hAnsi="Perpetua" w:cs="Times New Roman"/>
          <w:b/>
        </w:rPr>
      </w:pPr>
      <w:r w:rsidRPr="00DD4E46">
        <w:rPr>
          <w:rFonts w:ascii="Perpetua" w:hAnsi="Perpetua" w:cs="Times New Roman"/>
          <w:b/>
        </w:rPr>
        <w:lastRenderedPageBreak/>
        <w:t xml:space="preserve">Qualifications of </w:t>
      </w:r>
      <w:r w:rsidR="00BD534C" w:rsidRPr="00DD4E46">
        <w:rPr>
          <w:rFonts w:ascii="Perpetua" w:hAnsi="Perpetua" w:cs="Times New Roman"/>
          <w:b/>
        </w:rPr>
        <w:t>Internship Site</w:t>
      </w:r>
      <w:r w:rsidRPr="00DD4E46">
        <w:rPr>
          <w:rFonts w:ascii="Perpetua" w:hAnsi="Perpetua" w:cs="Times New Roman"/>
          <w:b/>
        </w:rPr>
        <w:t>s</w:t>
      </w:r>
      <w:r w:rsidR="00BD534C" w:rsidRPr="00DD4E46">
        <w:rPr>
          <w:rFonts w:ascii="Perpetua" w:hAnsi="Perpetua" w:cs="Times New Roman"/>
          <w:b/>
        </w:rPr>
        <w:t>:</w:t>
      </w:r>
      <w:r w:rsidR="00E1521D" w:rsidRPr="00DD4E46">
        <w:rPr>
          <w:rFonts w:ascii="Perpetua" w:hAnsi="Perpetua" w:cs="Times New Roman"/>
        </w:rPr>
        <w:t xml:space="preserve"> Section 30.40</w:t>
      </w:r>
      <w:r w:rsidR="000322BE" w:rsidRPr="00DD4E46">
        <w:rPr>
          <w:rFonts w:ascii="Perpetua" w:hAnsi="Perpetua" w:cs="Times New Roman"/>
        </w:rPr>
        <w:t>(a)</w:t>
      </w:r>
      <w:r w:rsidR="00E1521D" w:rsidRPr="00DD4E46">
        <w:rPr>
          <w:rFonts w:ascii="Perpetua" w:hAnsi="Perpetua" w:cs="Times New Roman"/>
        </w:rPr>
        <w:t xml:space="preserve"> requires that internships be completed in one or more</w:t>
      </w:r>
      <w:r w:rsidR="00231962" w:rsidRPr="00DD4E46">
        <w:rPr>
          <w:rFonts w:ascii="Perpetua" w:hAnsi="Perpetua" w:cs="Times New Roman"/>
        </w:rPr>
        <w:t xml:space="preserve"> public or nonpublic schools that</w:t>
      </w:r>
      <w:r w:rsidR="00E1521D" w:rsidRPr="00DD4E46">
        <w:rPr>
          <w:rFonts w:ascii="Perpetua" w:hAnsi="Perpetua" w:cs="Times New Roman"/>
        </w:rPr>
        <w:t xml:space="preserve"> provide settings that represent diverse economic and cultural conditions and involve interactions with various members of the school community.  Internship sites must be led by a </w:t>
      </w:r>
      <w:r w:rsidR="00231962" w:rsidRPr="00DD4E46">
        <w:rPr>
          <w:rFonts w:ascii="Perpetua" w:hAnsi="Perpetua" w:cs="Times New Roman"/>
        </w:rPr>
        <w:t>principal</w:t>
      </w:r>
      <w:r w:rsidR="00E1521D" w:rsidRPr="00DD4E46">
        <w:rPr>
          <w:rFonts w:ascii="Perpetua" w:hAnsi="Perpetua" w:cs="Times New Roman"/>
        </w:rPr>
        <w:t xml:space="preserve"> </w:t>
      </w:r>
      <w:r w:rsidR="00231962" w:rsidRPr="00DD4E46">
        <w:rPr>
          <w:rFonts w:ascii="Perpetua" w:hAnsi="Perpetua" w:cs="Times New Roman"/>
        </w:rPr>
        <w:t>qualified</w:t>
      </w:r>
      <w:r w:rsidR="00E1521D" w:rsidRPr="00DD4E46">
        <w:rPr>
          <w:rFonts w:ascii="Perpetua" w:hAnsi="Perpetua" w:cs="Times New Roman"/>
        </w:rPr>
        <w:t xml:space="preserve"> as a Mentor </w:t>
      </w:r>
      <w:r w:rsidR="00231962" w:rsidRPr="00DD4E46">
        <w:rPr>
          <w:rFonts w:ascii="Perpetua" w:hAnsi="Perpetua" w:cs="Times New Roman"/>
        </w:rPr>
        <w:t>as</w:t>
      </w:r>
      <w:r w:rsidR="00E1521D" w:rsidRPr="00DD4E46">
        <w:rPr>
          <w:rFonts w:ascii="Perpetua" w:hAnsi="Perpetua" w:cs="Times New Roman"/>
        </w:rPr>
        <w:t xml:space="preserve"> defined in Section 30.40(b).</w:t>
      </w:r>
    </w:p>
    <w:p w14:paraId="36E2BE78" w14:textId="77777777" w:rsidR="00E1521D" w:rsidRPr="00DD4E46" w:rsidRDefault="00E1521D" w:rsidP="00507CC2">
      <w:pPr>
        <w:rPr>
          <w:rFonts w:ascii="Perpetua" w:hAnsi="Perpetua" w:cs="Times New Roman"/>
          <w:b/>
        </w:rPr>
      </w:pPr>
    </w:p>
    <w:p w14:paraId="33B1C46E" w14:textId="77777777" w:rsidR="004F172B" w:rsidRPr="00DD4E46" w:rsidRDefault="004F172B" w:rsidP="00507CC2">
      <w:pPr>
        <w:rPr>
          <w:rFonts w:ascii="Perpetua" w:hAnsi="Perpetua" w:cs="Times New Roman"/>
        </w:rPr>
      </w:pPr>
      <w:r w:rsidRPr="00DD4E46">
        <w:rPr>
          <w:rFonts w:ascii="Perpetua" w:hAnsi="Perpetua" w:cs="Times New Roman"/>
          <w:b/>
        </w:rPr>
        <w:t xml:space="preserve">Qualification of </w:t>
      </w:r>
      <w:r w:rsidR="00BD534C" w:rsidRPr="00DD4E46">
        <w:rPr>
          <w:rFonts w:ascii="Perpetua" w:hAnsi="Perpetua" w:cs="Times New Roman"/>
          <w:b/>
        </w:rPr>
        <w:t>Mentor Principals:</w:t>
      </w:r>
      <w:r w:rsidR="000322BE" w:rsidRPr="00DD4E46">
        <w:rPr>
          <w:rFonts w:ascii="Perpetua" w:hAnsi="Perpetua" w:cs="Times New Roman"/>
        </w:rPr>
        <w:t xml:space="preserve"> Section 30.40(b)(1) stipulates that principals may serve as mentors for internships if they possess:</w:t>
      </w:r>
    </w:p>
    <w:p w14:paraId="45C98AB3" w14:textId="77777777" w:rsidR="000322BE" w:rsidRPr="00DD4E46" w:rsidRDefault="000322BE" w:rsidP="00DA299F">
      <w:pPr>
        <w:pStyle w:val="ListParagraph"/>
        <w:numPr>
          <w:ilvl w:val="0"/>
          <w:numId w:val="4"/>
        </w:numPr>
        <w:rPr>
          <w:rFonts w:ascii="Perpetua" w:hAnsi="Perpetua" w:cs="Times New Roman"/>
        </w:rPr>
      </w:pPr>
      <w:r w:rsidRPr="00DD4E46">
        <w:rPr>
          <w:rFonts w:ascii="Perpetua" w:hAnsi="Perpetua" w:cs="Times New Roman"/>
        </w:rPr>
        <w:t xml:space="preserve">A valid and current professional educator license endorsed for general administrative or principal; or </w:t>
      </w:r>
    </w:p>
    <w:p w14:paraId="5FDACD97" w14:textId="77777777" w:rsidR="000322BE" w:rsidRPr="00DD4E46" w:rsidRDefault="000322BE" w:rsidP="00DA299F">
      <w:pPr>
        <w:pStyle w:val="ListParagraph"/>
        <w:numPr>
          <w:ilvl w:val="0"/>
          <w:numId w:val="4"/>
        </w:numPr>
        <w:rPr>
          <w:rFonts w:ascii="Perpetua" w:hAnsi="Perpetua" w:cs="Times New Roman"/>
        </w:rPr>
      </w:pPr>
      <w:r w:rsidRPr="00DD4E46">
        <w:rPr>
          <w:rFonts w:ascii="Perpetua" w:hAnsi="Perpetua" w:cs="Times New Roman"/>
        </w:rPr>
        <w:t xml:space="preserve">In the case of an individual serving as both the district superintendent and principal, endorsed for general administrative, principal or superintendent; or </w:t>
      </w:r>
    </w:p>
    <w:p w14:paraId="680E0E84" w14:textId="77777777" w:rsidR="000322BE" w:rsidRPr="00DD4E46" w:rsidRDefault="000322BE" w:rsidP="00DA299F">
      <w:pPr>
        <w:pStyle w:val="ListParagraph"/>
        <w:numPr>
          <w:ilvl w:val="0"/>
          <w:numId w:val="4"/>
        </w:numPr>
        <w:rPr>
          <w:rFonts w:ascii="Perpetua" w:hAnsi="Perpetua" w:cs="Times New Roman"/>
        </w:rPr>
      </w:pPr>
      <w:r w:rsidRPr="00DD4E46">
        <w:rPr>
          <w:rFonts w:ascii="Perpetua" w:hAnsi="Perpetua" w:cs="Times New Roman"/>
        </w:rPr>
        <w:t>In the case of an internship site located in another state, an individual that holds a valid and current license comparable to the required Illinois professional educator license endorsed for general administrative or principal issued by the state in which the internship site is located; or</w:t>
      </w:r>
    </w:p>
    <w:p w14:paraId="7E4FD709" w14:textId="77777777" w:rsidR="000322BE" w:rsidRPr="00DD4E46" w:rsidRDefault="000322BE" w:rsidP="00DA299F">
      <w:pPr>
        <w:pStyle w:val="ListParagraph"/>
        <w:numPr>
          <w:ilvl w:val="0"/>
          <w:numId w:val="4"/>
        </w:numPr>
        <w:rPr>
          <w:rFonts w:ascii="Perpetua" w:hAnsi="Perpetua" w:cs="Times New Roman"/>
        </w:rPr>
      </w:pPr>
      <w:r w:rsidRPr="00DD4E46">
        <w:rPr>
          <w:rFonts w:ascii="Perpetua" w:hAnsi="Perpetua" w:cs="Times New Roman"/>
        </w:rPr>
        <w:t xml:space="preserve">In the case of a nonpublic school, either holds a valid an exempt Illinois professional educator licenses that is registered and endorsed for general administrative or principal; and </w:t>
      </w:r>
    </w:p>
    <w:p w14:paraId="57F9627D" w14:textId="77777777" w:rsidR="000322BE" w:rsidRPr="00DD4E46" w:rsidRDefault="000322BE" w:rsidP="00507CC2">
      <w:pPr>
        <w:pStyle w:val="ListParagraph"/>
        <w:numPr>
          <w:ilvl w:val="0"/>
          <w:numId w:val="4"/>
        </w:numPr>
        <w:rPr>
          <w:rFonts w:ascii="Perpetua" w:hAnsi="Perpetua" w:cs="Times New Roman"/>
        </w:rPr>
      </w:pPr>
      <w:r w:rsidRPr="00DD4E46">
        <w:rPr>
          <w:rFonts w:ascii="Perpetua" w:hAnsi="Perpetua" w:cs="Times New Roman"/>
        </w:rPr>
        <w:t>In all cases, must have two years of successful experience as a building principal</w:t>
      </w:r>
      <w:r w:rsidR="00DA299F" w:rsidRPr="00DD4E46">
        <w:rPr>
          <w:rFonts w:ascii="Perpetua" w:hAnsi="Perpetua" w:cs="Times New Roman"/>
        </w:rPr>
        <w:t xml:space="preserve"> as evidenced by relevant data, including student growth in two of the last five years, and formal evaluations or letters of recommendation from current or former supervisors.</w:t>
      </w:r>
      <w:r w:rsidRPr="00DD4E46">
        <w:rPr>
          <w:rFonts w:ascii="Perpetua" w:hAnsi="Perpetua" w:cs="Times New Roman"/>
        </w:rPr>
        <w:t xml:space="preserve"> </w:t>
      </w:r>
    </w:p>
    <w:p w14:paraId="154436BF" w14:textId="77777777" w:rsidR="00BD534C" w:rsidRPr="00DD4E46" w:rsidRDefault="00BD534C" w:rsidP="00507CC2">
      <w:pPr>
        <w:rPr>
          <w:rFonts w:ascii="Perpetua" w:hAnsi="Perpetua" w:cs="Times New Roman"/>
        </w:rPr>
      </w:pPr>
    </w:p>
    <w:p w14:paraId="74F4EEFD" w14:textId="77777777" w:rsidR="00DA299F" w:rsidRPr="00DD4E46" w:rsidRDefault="00BD534C" w:rsidP="00507CC2">
      <w:pPr>
        <w:rPr>
          <w:rFonts w:ascii="Perpetua" w:hAnsi="Perpetua" w:cs="Times New Roman"/>
        </w:rPr>
      </w:pPr>
      <w:r w:rsidRPr="00DD4E46">
        <w:rPr>
          <w:rFonts w:ascii="Perpetua" w:hAnsi="Perpetua" w:cs="Times New Roman"/>
          <w:b/>
        </w:rPr>
        <w:t>Qualification of Faculty Supervisors</w:t>
      </w:r>
      <w:r w:rsidRPr="00DD4E46">
        <w:rPr>
          <w:rFonts w:ascii="Perpetua" w:hAnsi="Perpetua" w:cs="Times New Roman"/>
        </w:rPr>
        <w:t>:</w:t>
      </w:r>
      <w:r w:rsidR="00DA299F" w:rsidRPr="00DD4E46">
        <w:rPr>
          <w:rFonts w:ascii="Perpetua" w:hAnsi="Perpetua" w:cs="Times New Roman"/>
        </w:rPr>
        <w:t xml:space="preserve"> Under Section 30.40(c)(1), the faculty supervisor must possess:</w:t>
      </w:r>
    </w:p>
    <w:p w14:paraId="73814330" w14:textId="77777777" w:rsidR="00DA299F" w:rsidRPr="00DD4E46" w:rsidRDefault="00DA299F" w:rsidP="00DA299F">
      <w:pPr>
        <w:pStyle w:val="ListParagraph"/>
        <w:numPr>
          <w:ilvl w:val="0"/>
          <w:numId w:val="5"/>
        </w:numPr>
        <w:rPr>
          <w:rFonts w:ascii="Perpetua" w:hAnsi="Perpetua" w:cs="Times New Roman"/>
        </w:rPr>
      </w:pPr>
      <w:r w:rsidRPr="00DD4E46">
        <w:rPr>
          <w:rFonts w:ascii="Perpetua" w:hAnsi="Perpetua" w:cs="Times New Roman"/>
        </w:rPr>
        <w:t>A valid and current professional educator license endorsed for general administrative or principal or a valid and current license that is comparable to the required Illinois professional educator license endorsed for general administrative or principal issued in the state in which the internship site is located; and</w:t>
      </w:r>
    </w:p>
    <w:p w14:paraId="40FB7C34" w14:textId="77777777" w:rsidR="00BD534C" w:rsidRPr="00DD4E46" w:rsidRDefault="00DA299F" w:rsidP="00507CC2">
      <w:pPr>
        <w:pStyle w:val="ListParagraph"/>
        <w:numPr>
          <w:ilvl w:val="0"/>
          <w:numId w:val="4"/>
        </w:numPr>
        <w:rPr>
          <w:rFonts w:ascii="Perpetua" w:hAnsi="Perpetua" w:cs="Times New Roman"/>
        </w:rPr>
      </w:pPr>
      <w:r w:rsidRPr="00DD4E46">
        <w:rPr>
          <w:rFonts w:ascii="Perpetua" w:hAnsi="Perpetua" w:cs="Times New Roman"/>
        </w:rPr>
        <w:t>Two years of successful experience as a building principal as evidenced by relevant data (which may include student growth in two of the last five years serving as a principal), and formal evaluations or letters of recommendation from current or former supervisors.</w:t>
      </w:r>
    </w:p>
    <w:p w14:paraId="0AD8A2CC" w14:textId="77777777" w:rsidR="00DA299F" w:rsidRPr="00DD4E46" w:rsidRDefault="00DA299F" w:rsidP="00DA299F">
      <w:pPr>
        <w:rPr>
          <w:rFonts w:ascii="Perpetua" w:hAnsi="Perpetua" w:cs="Times New Roman"/>
        </w:rPr>
      </w:pPr>
    </w:p>
    <w:p w14:paraId="33EA1FA9" w14:textId="27DF629F" w:rsidR="00DE36F1" w:rsidRPr="00DD4E46" w:rsidRDefault="00BD534C" w:rsidP="00DA299F">
      <w:pPr>
        <w:rPr>
          <w:rFonts w:ascii="Perpetua" w:hAnsi="Perpetua" w:cs="Times New Roman"/>
        </w:rPr>
      </w:pPr>
      <w:r w:rsidRPr="00DD4E46">
        <w:rPr>
          <w:rFonts w:ascii="Perpetua" w:hAnsi="Perpetua" w:cs="Times New Roman"/>
          <w:b/>
        </w:rPr>
        <w:t>Training of Mentor Principals and Faculty Supervisor</w:t>
      </w:r>
      <w:r w:rsidR="00DA299F" w:rsidRPr="00DD4E46">
        <w:rPr>
          <w:rFonts w:ascii="Perpetua" w:hAnsi="Perpetua" w:cs="Times New Roman"/>
          <w:b/>
        </w:rPr>
        <w:t>:</w:t>
      </w:r>
      <w:r w:rsidR="00DA299F" w:rsidRPr="00DD4E46">
        <w:rPr>
          <w:rFonts w:ascii="Perpetua" w:hAnsi="Perpetua" w:cs="Times New Roman"/>
        </w:rPr>
        <w:t xml:space="preserve"> Section 30.30 (b)(3</w:t>
      </w:r>
      <w:r w:rsidR="00DD4E46" w:rsidRPr="00DD4E46">
        <w:rPr>
          <w:rFonts w:ascii="Perpetua" w:hAnsi="Perpetua" w:cs="Times New Roman"/>
        </w:rPr>
        <w:t>) and</w:t>
      </w:r>
      <w:r w:rsidR="00DE36F1" w:rsidRPr="00DD4E46">
        <w:rPr>
          <w:rFonts w:ascii="Perpetua" w:hAnsi="Perpetua" w:cs="Times New Roman"/>
        </w:rPr>
        <w:t xml:space="preserve"> Section 30.60(f) </w:t>
      </w:r>
      <w:r w:rsidR="00DA299F" w:rsidRPr="00DD4E46">
        <w:rPr>
          <w:rFonts w:ascii="Perpetua" w:hAnsi="Perpetua" w:cs="Times New Roman"/>
        </w:rPr>
        <w:t xml:space="preserve">requires that mentors and faculty supervisors of internship complete training </w:t>
      </w:r>
      <w:r w:rsidR="00DE36F1" w:rsidRPr="00DD4E46">
        <w:rPr>
          <w:rFonts w:ascii="Perpetua" w:hAnsi="Perpetua" w:cs="Times New Roman"/>
        </w:rPr>
        <w:t xml:space="preserve">involving: </w:t>
      </w:r>
    </w:p>
    <w:p w14:paraId="37CD6F09" w14:textId="77777777" w:rsidR="00DE36F1" w:rsidRPr="00DD4E46" w:rsidRDefault="00DE36F1" w:rsidP="00DE36F1">
      <w:pPr>
        <w:pStyle w:val="ListParagraph"/>
        <w:numPr>
          <w:ilvl w:val="0"/>
          <w:numId w:val="4"/>
        </w:numPr>
        <w:rPr>
          <w:rFonts w:ascii="Perpetua" w:hAnsi="Perpetua" w:cs="Times New Roman"/>
        </w:rPr>
      </w:pPr>
      <w:r w:rsidRPr="00DD4E46">
        <w:rPr>
          <w:rFonts w:ascii="Perpetua" w:hAnsi="Perpetua" w:cs="Times New Roman"/>
        </w:rPr>
        <w:t xml:space="preserve">Observing, participating and demonstrating leadership to align with the </w:t>
      </w:r>
      <w:r w:rsidR="00DA299F" w:rsidRPr="00DD4E46">
        <w:rPr>
          <w:rFonts w:ascii="Perpetua" w:hAnsi="Perpetua" w:cs="Times New Roman"/>
        </w:rPr>
        <w:t xml:space="preserve">13 Critical Success Factors for Effective Principals and the 36 </w:t>
      </w:r>
      <w:r w:rsidRPr="00DD4E46">
        <w:rPr>
          <w:rFonts w:ascii="Perpetua" w:hAnsi="Perpetua" w:cs="Times New Roman"/>
        </w:rPr>
        <w:t>associated competencies</w:t>
      </w:r>
      <w:r w:rsidR="00DA299F" w:rsidRPr="00DD4E46">
        <w:rPr>
          <w:rFonts w:ascii="Perpetua" w:hAnsi="Perpetua" w:cs="Times New Roman"/>
        </w:rPr>
        <w:t xml:space="preserve"> required during the internship</w:t>
      </w:r>
      <w:r w:rsidRPr="00DD4E46">
        <w:rPr>
          <w:rFonts w:ascii="Perpetua" w:hAnsi="Perpetua" w:cs="Times New Roman"/>
        </w:rPr>
        <w:t xml:space="preserve">; and </w:t>
      </w:r>
    </w:p>
    <w:p w14:paraId="5F298189" w14:textId="77777777" w:rsidR="00BD534C" w:rsidRPr="00DD4E46" w:rsidRDefault="00DA299F" w:rsidP="00DE36F1">
      <w:pPr>
        <w:pStyle w:val="ListParagraph"/>
        <w:numPr>
          <w:ilvl w:val="0"/>
          <w:numId w:val="4"/>
        </w:numPr>
        <w:rPr>
          <w:rFonts w:ascii="Perpetua" w:hAnsi="Perpetua" w:cs="Times New Roman"/>
        </w:rPr>
      </w:pPr>
      <w:r w:rsidRPr="00DD4E46">
        <w:rPr>
          <w:rFonts w:ascii="Perpetua" w:hAnsi="Perpetua" w:cs="Times New Roman"/>
        </w:rPr>
        <w:t xml:space="preserve">Faculty supervisors </w:t>
      </w:r>
      <w:r w:rsidR="00DE36F1" w:rsidRPr="00DD4E46">
        <w:rPr>
          <w:rFonts w:ascii="Perpetua" w:hAnsi="Perpetua" w:cs="Times New Roman"/>
        </w:rPr>
        <w:t>(and full-time faculty involved in principal preparation) must also successfully complete</w:t>
      </w:r>
      <w:r w:rsidRPr="00DD4E46">
        <w:rPr>
          <w:rFonts w:ascii="Perpetua" w:hAnsi="Perpetua" w:cs="Times New Roman"/>
        </w:rPr>
        <w:t xml:space="preserve"> training and pass the </w:t>
      </w:r>
      <w:r w:rsidR="00DE36F1" w:rsidRPr="00DD4E46">
        <w:rPr>
          <w:rFonts w:ascii="Perpetua" w:hAnsi="Perpetua" w:cs="Times New Roman"/>
        </w:rPr>
        <w:t xml:space="preserve">state </w:t>
      </w:r>
      <w:r w:rsidRPr="00DD4E46">
        <w:rPr>
          <w:rFonts w:ascii="Perpetua" w:hAnsi="Perpetua" w:cs="Times New Roman"/>
        </w:rPr>
        <w:t>assessments required for evaluation of licensed personnel under Section 24-A-3 of the Illinois School Code.</w:t>
      </w:r>
    </w:p>
    <w:p w14:paraId="565B59BB" w14:textId="77777777" w:rsidR="00507CC2" w:rsidRPr="00DD4E46" w:rsidRDefault="00507CC2">
      <w:pPr>
        <w:rPr>
          <w:rFonts w:ascii="Perpetua" w:hAnsi="Perpetua" w:cs="Times New Roman"/>
        </w:rPr>
      </w:pPr>
    </w:p>
    <w:p w14:paraId="098E4988" w14:textId="77777777" w:rsidR="00361DE3" w:rsidRPr="00DD4E46" w:rsidRDefault="00B43325" w:rsidP="00B43325">
      <w:pPr>
        <w:rPr>
          <w:rFonts w:ascii="Perpetua" w:hAnsi="Perpetua" w:cs="Times New Roman"/>
        </w:rPr>
      </w:pPr>
      <w:r w:rsidRPr="00DD4E46">
        <w:rPr>
          <w:rFonts w:ascii="Perpetua" w:hAnsi="Perpetua" w:cs="Times New Roman"/>
          <w:b/>
        </w:rPr>
        <w:t xml:space="preserve">Internship </w:t>
      </w:r>
      <w:r w:rsidR="00BD534C" w:rsidRPr="00DD4E46">
        <w:rPr>
          <w:rFonts w:ascii="Perpetua" w:hAnsi="Perpetua" w:cs="Times New Roman"/>
          <w:b/>
        </w:rPr>
        <w:t>Staffing Requirements</w:t>
      </w:r>
      <w:r w:rsidR="00DE36F1" w:rsidRPr="00DD4E46">
        <w:rPr>
          <w:rFonts w:ascii="Perpetua" w:hAnsi="Perpetua" w:cs="Times New Roman"/>
          <w:b/>
        </w:rPr>
        <w:t>:</w:t>
      </w:r>
      <w:r w:rsidR="00DE36F1" w:rsidRPr="00DD4E46">
        <w:rPr>
          <w:rFonts w:ascii="Perpetua" w:hAnsi="Perpetua" w:cs="Times New Roman"/>
        </w:rPr>
        <w:t xml:space="preserve"> </w:t>
      </w:r>
      <w:r w:rsidR="00361DE3" w:rsidRPr="00DD4E46">
        <w:rPr>
          <w:rFonts w:ascii="Perpetua" w:hAnsi="Perpetua" w:cs="Times New Roman"/>
        </w:rPr>
        <w:t>Section 30.60 requires the following staffing structure for the internship:</w:t>
      </w:r>
    </w:p>
    <w:p w14:paraId="32A79DC8" w14:textId="77777777" w:rsidR="00B43325" w:rsidRPr="00DD4E46" w:rsidRDefault="00361DE3" w:rsidP="00361DE3">
      <w:pPr>
        <w:pStyle w:val="ListParagraph"/>
        <w:numPr>
          <w:ilvl w:val="0"/>
          <w:numId w:val="14"/>
        </w:numPr>
        <w:rPr>
          <w:rFonts w:ascii="Perpetua" w:hAnsi="Perpetua" w:cs="Times New Roman"/>
        </w:rPr>
      </w:pPr>
      <w:r w:rsidRPr="00DD4E46">
        <w:rPr>
          <w:rFonts w:ascii="Perpetua" w:hAnsi="Perpetua" w:cs="Times New Roman"/>
        </w:rPr>
        <w:t>Faculty Supervisors shall have no more than 36 candidates assigned to him or her during any one 12 month period of an internship;</w:t>
      </w:r>
    </w:p>
    <w:p w14:paraId="635CBE0C" w14:textId="77777777" w:rsidR="00361DE3" w:rsidRPr="00DD4E46" w:rsidRDefault="00361DE3" w:rsidP="00361DE3">
      <w:pPr>
        <w:pStyle w:val="ListParagraph"/>
        <w:numPr>
          <w:ilvl w:val="0"/>
          <w:numId w:val="14"/>
        </w:numPr>
        <w:rPr>
          <w:rFonts w:ascii="Perpetua" w:hAnsi="Perpetua" w:cs="Times New Roman"/>
        </w:rPr>
      </w:pPr>
      <w:r w:rsidRPr="00DD4E46">
        <w:rPr>
          <w:rFonts w:ascii="Perpetua" w:hAnsi="Perpetua" w:cs="Times New Roman"/>
        </w:rPr>
        <w:t xml:space="preserve">No Mentor Principal shall have more than five candidates assigned to him or her at any period during the internship. </w:t>
      </w:r>
    </w:p>
    <w:p w14:paraId="77F3BBA1" w14:textId="77777777" w:rsidR="00EE6E36" w:rsidRPr="00DD4E46" w:rsidRDefault="00EE6E36">
      <w:pPr>
        <w:rPr>
          <w:rFonts w:ascii="Perpetua" w:hAnsi="Perpetua" w:cs="Times New Roman"/>
        </w:rPr>
      </w:pPr>
    </w:p>
    <w:p w14:paraId="4AB93022" w14:textId="77777777" w:rsidR="00DD4E46" w:rsidRDefault="00DD4E46">
      <w:pPr>
        <w:rPr>
          <w:rFonts w:ascii="Perpetua" w:hAnsi="Perpetua" w:cs="Times New Roman"/>
          <w:b/>
        </w:rPr>
      </w:pPr>
      <w:r>
        <w:rPr>
          <w:rFonts w:ascii="Perpetua" w:hAnsi="Perpetua" w:cs="Times New Roman"/>
          <w:b/>
        </w:rPr>
        <w:br w:type="page"/>
      </w:r>
    </w:p>
    <w:p w14:paraId="5C72178F" w14:textId="0B0144CD" w:rsidR="00507CC2" w:rsidRPr="00DD4E46" w:rsidRDefault="00EE6E36">
      <w:pPr>
        <w:rPr>
          <w:rFonts w:ascii="Perpetua" w:hAnsi="Perpetua" w:cs="Times New Roman"/>
        </w:rPr>
      </w:pPr>
      <w:r w:rsidRPr="00DD4E46">
        <w:rPr>
          <w:rFonts w:ascii="Perpetua" w:hAnsi="Perpetua" w:cs="Times New Roman"/>
          <w:b/>
        </w:rPr>
        <w:lastRenderedPageBreak/>
        <w:t>Faculty Supervisor Responsibilities:</w:t>
      </w:r>
      <w:r w:rsidRPr="00DD4E46">
        <w:rPr>
          <w:rFonts w:ascii="Perpetua" w:hAnsi="Perpetua" w:cs="Times New Roman"/>
        </w:rPr>
        <w:t xml:space="preserve">  </w:t>
      </w:r>
      <w:r w:rsidR="00DE36F1" w:rsidRPr="00DD4E46">
        <w:rPr>
          <w:rFonts w:ascii="Perpetua" w:hAnsi="Perpetua" w:cs="Times New Roman"/>
        </w:rPr>
        <w:t>Section 30.40(c2) requires that Faculty Supervisors must:</w:t>
      </w:r>
    </w:p>
    <w:p w14:paraId="1FFE9D65" w14:textId="77777777" w:rsidR="00DE36F1" w:rsidRPr="00DD4E46" w:rsidRDefault="00DE36F1" w:rsidP="00DE36F1">
      <w:pPr>
        <w:pStyle w:val="ListParagraph"/>
        <w:numPr>
          <w:ilvl w:val="0"/>
          <w:numId w:val="6"/>
        </w:numPr>
        <w:rPr>
          <w:rFonts w:ascii="Perpetua" w:hAnsi="Perpetua" w:cs="Times New Roman"/>
        </w:rPr>
      </w:pPr>
      <w:r w:rsidRPr="00DD4E46">
        <w:rPr>
          <w:rFonts w:ascii="Perpetua" w:hAnsi="Perpetua" w:cs="Times New Roman"/>
        </w:rPr>
        <w:t>Conduct at least four face-to-face meetings with the mentor principal at the internship site of each candidate;</w:t>
      </w:r>
    </w:p>
    <w:p w14:paraId="05E8FA5F" w14:textId="77777777" w:rsidR="00DE36F1" w:rsidRPr="00DD4E46" w:rsidRDefault="00DE36F1" w:rsidP="00DE36F1">
      <w:pPr>
        <w:pStyle w:val="ListParagraph"/>
        <w:numPr>
          <w:ilvl w:val="0"/>
          <w:numId w:val="6"/>
        </w:numPr>
        <w:rPr>
          <w:rFonts w:ascii="Perpetua" w:hAnsi="Perpetua" w:cs="Times New Roman"/>
        </w:rPr>
      </w:pPr>
      <w:r w:rsidRPr="00DD4E46">
        <w:rPr>
          <w:rFonts w:ascii="Perpetua" w:hAnsi="Perpetua" w:cs="Times New Roman"/>
        </w:rPr>
        <w:t>Observe, evaluate and provide feedback at least four times a year to each candidate about the candidate’s performance;</w:t>
      </w:r>
    </w:p>
    <w:p w14:paraId="55D9B759" w14:textId="77777777" w:rsidR="00DE36F1" w:rsidRPr="00DD4E46" w:rsidRDefault="00DE36F1" w:rsidP="00DE36F1">
      <w:pPr>
        <w:pStyle w:val="ListParagraph"/>
        <w:numPr>
          <w:ilvl w:val="0"/>
          <w:numId w:val="6"/>
        </w:numPr>
        <w:rPr>
          <w:rFonts w:ascii="Perpetua" w:hAnsi="Perpetua" w:cs="Times New Roman"/>
        </w:rPr>
      </w:pPr>
      <w:r w:rsidRPr="00DD4E46">
        <w:rPr>
          <w:rFonts w:ascii="Perpetua" w:hAnsi="Perpetua" w:cs="Times New Roman"/>
        </w:rPr>
        <w:t>Host three seminars each year for candidates to discuss issues related to student learning and school improvement arising from the internship; and</w:t>
      </w:r>
    </w:p>
    <w:p w14:paraId="1C5BAAF3" w14:textId="77777777" w:rsidR="00DE36F1" w:rsidRPr="00DD4E46" w:rsidRDefault="00DE36F1" w:rsidP="00DE36F1">
      <w:pPr>
        <w:pStyle w:val="ListParagraph"/>
        <w:numPr>
          <w:ilvl w:val="0"/>
          <w:numId w:val="6"/>
        </w:numPr>
        <w:rPr>
          <w:rFonts w:ascii="Perpetua" w:hAnsi="Perpetua" w:cs="Times New Roman"/>
        </w:rPr>
      </w:pPr>
      <w:r w:rsidRPr="00DD4E46">
        <w:rPr>
          <w:rFonts w:ascii="Perpetua" w:hAnsi="Perpetua" w:cs="Times New Roman"/>
        </w:rPr>
        <w:t>Work in collaboration with the mentor principal to complete the assessment of the candidate’s performance.</w:t>
      </w:r>
    </w:p>
    <w:p w14:paraId="03B9E90C" w14:textId="77777777" w:rsidR="00DE36F1" w:rsidRPr="00DD4E46" w:rsidRDefault="00DE36F1">
      <w:pPr>
        <w:rPr>
          <w:rFonts w:ascii="Perpetua" w:hAnsi="Perpetua" w:cs="Times New Roman"/>
        </w:rPr>
      </w:pPr>
    </w:p>
    <w:p w14:paraId="0E2E30C1" w14:textId="77777777" w:rsidR="00EE6E36" w:rsidRPr="00DD4E46" w:rsidRDefault="00EE6E36">
      <w:pPr>
        <w:rPr>
          <w:rFonts w:ascii="Perpetua" w:hAnsi="Perpetua" w:cs="Times New Roman"/>
        </w:rPr>
      </w:pPr>
      <w:r w:rsidRPr="00DD4E46">
        <w:rPr>
          <w:rFonts w:ascii="Perpetua" w:hAnsi="Perpetua" w:cs="Times New Roman"/>
          <w:b/>
        </w:rPr>
        <w:t>Program Responsibilities:</w:t>
      </w:r>
      <w:r w:rsidRPr="00DD4E46">
        <w:rPr>
          <w:rFonts w:ascii="Perpetua" w:hAnsi="Perpetua" w:cs="Times New Roman"/>
        </w:rPr>
        <w:t xml:space="preserve"> Section 30.40(d) indicates that principal preparation programs must ensure that each candidate successfully completes training and passes the assessments required to be qualified to evaluate licensed personnel, and that they also pass the state administered applicable content-area test, prior to receipt of endorsement.</w:t>
      </w:r>
    </w:p>
    <w:p w14:paraId="1D1102DB" w14:textId="77777777" w:rsidR="00BD534C" w:rsidRPr="00DD4E46" w:rsidRDefault="00BD534C">
      <w:pPr>
        <w:rPr>
          <w:rFonts w:ascii="Perpetua" w:hAnsi="Perpetua" w:cs="Times New Roman"/>
        </w:rPr>
      </w:pPr>
    </w:p>
    <w:p w14:paraId="30A73B84" w14:textId="77777777" w:rsidR="00BD534C" w:rsidRPr="00DD4E46" w:rsidRDefault="0092476A">
      <w:pPr>
        <w:rPr>
          <w:rFonts w:ascii="Perpetua" w:hAnsi="Perpetua" w:cs="Times New Roman"/>
        </w:rPr>
      </w:pPr>
      <w:r w:rsidRPr="00DD4E46">
        <w:rPr>
          <w:rFonts w:ascii="Perpetua" w:hAnsi="Perpetua" w:cs="Times New Roman"/>
          <w:b/>
        </w:rPr>
        <w:t xml:space="preserve">Authentic Learning </w:t>
      </w:r>
      <w:r w:rsidR="00BD534C" w:rsidRPr="00DD4E46">
        <w:rPr>
          <w:rFonts w:ascii="Perpetua" w:hAnsi="Perpetua" w:cs="Times New Roman"/>
          <w:b/>
        </w:rPr>
        <w:t>Experiences:</w:t>
      </w:r>
      <w:r w:rsidR="00BE6F4E" w:rsidRPr="00DD4E46">
        <w:rPr>
          <w:rFonts w:ascii="Perpetua" w:hAnsi="Perpetua" w:cs="Times New Roman"/>
          <w:b/>
        </w:rPr>
        <w:t xml:space="preserve"> </w:t>
      </w:r>
      <w:r w:rsidR="00BE6F4E" w:rsidRPr="00DD4E46">
        <w:rPr>
          <w:rFonts w:ascii="Perpetua" w:hAnsi="Perpetua" w:cs="Times New Roman"/>
        </w:rPr>
        <w:t>Section 30.45(b) outlines the activit</w:t>
      </w:r>
      <w:r w:rsidR="00386460" w:rsidRPr="00DD4E46">
        <w:rPr>
          <w:rFonts w:ascii="Perpetua" w:hAnsi="Perpetua" w:cs="Times New Roman"/>
        </w:rPr>
        <w:t>i</w:t>
      </w:r>
      <w:r w:rsidR="00BE6F4E" w:rsidRPr="00DD4E46">
        <w:rPr>
          <w:rFonts w:ascii="Perpetua" w:hAnsi="Perpetua" w:cs="Times New Roman"/>
        </w:rPr>
        <w:t>es that each candidate is required to participate in during the internship phase of the preparation program.  It stipulates that each candidate must participate in, and demonstrate mastery of, the 36 ac</w:t>
      </w:r>
      <w:r w:rsidR="00386460" w:rsidRPr="00DD4E46">
        <w:rPr>
          <w:rFonts w:ascii="Perpetua" w:hAnsi="Perpetua" w:cs="Times New Roman"/>
        </w:rPr>
        <w:t xml:space="preserve">tivities listed in </w:t>
      </w:r>
      <w:r w:rsidR="00BE6F4E" w:rsidRPr="00DD4E46">
        <w:rPr>
          <w:rFonts w:ascii="Perpetua" w:hAnsi="Perpetua" w:cs="Times New Roman"/>
        </w:rPr>
        <w:t>Appendix 3</w:t>
      </w:r>
      <w:r w:rsidR="00386460" w:rsidRPr="00DD4E46">
        <w:rPr>
          <w:rFonts w:ascii="Perpetua" w:hAnsi="Perpetua" w:cs="Times New Roman"/>
        </w:rPr>
        <w:t>, referenced in Section 30.30(b)(3) (i.e. SREB 13 critical success factors and 36 corresponding activities).</w:t>
      </w:r>
      <w:r w:rsidR="00BE6F4E" w:rsidRPr="00DD4E46">
        <w:rPr>
          <w:rFonts w:ascii="Perpetua" w:hAnsi="Perpetua" w:cs="Times New Roman"/>
        </w:rPr>
        <w:t xml:space="preserve"> </w:t>
      </w:r>
      <w:r w:rsidR="00386460" w:rsidRPr="00DD4E46">
        <w:rPr>
          <w:rFonts w:ascii="Perpetua" w:hAnsi="Perpetua" w:cs="Times New Roman"/>
        </w:rPr>
        <w:t xml:space="preserve"> Successful candidates are expected to demonstrate mastery of the 36 activities enumerated in Section 30.Appendix 3.  Principal preparation programs must implement a process to assess both the candidate’s understanding of school practices that foster student achievement and his or her ability to provide effective leadership.  To that end, Section 30.45(b)(1-2) mandates that the SREB framework shall be applied to the internship </w:t>
      </w:r>
      <w:r w:rsidR="00361DE3" w:rsidRPr="00DD4E46">
        <w:rPr>
          <w:rFonts w:ascii="Perpetua" w:hAnsi="Perpetua" w:cs="Times New Roman"/>
        </w:rPr>
        <w:t xml:space="preserve">phase </w:t>
      </w:r>
      <w:r w:rsidR="00386460" w:rsidRPr="00DD4E46">
        <w:rPr>
          <w:rFonts w:ascii="Perpetua" w:hAnsi="Perpetua" w:cs="Times New Roman"/>
        </w:rPr>
        <w:t xml:space="preserve">and </w:t>
      </w:r>
      <w:r w:rsidR="00361DE3" w:rsidRPr="00DD4E46">
        <w:rPr>
          <w:rFonts w:ascii="Perpetua" w:hAnsi="Perpetua" w:cs="Times New Roman"/>
        </w:rPr>
        <w:t xml:space="preserve">in order for candidates to successfully complete the internship, </w:t>
      </w:r>
      <w:r w:rsidR="00386460" w:rsidRPr="00DD4E46">
        <w:rPr>
          <w:rFonts w:ascii="Perpetua" w:hAnsi="Perpetua" w:cs="Times New Roman"/>
        </w:rPr>
        <w:t>programs must ensure that each candidate demonstrates experience at the participation level in 100% of the 36 activities, and demonstrate leadership in a minimum of 80% of the activities associated with the critical success factors.</w:t>
      </w:r>
      <w:r w:rsidR="00361DE3" w:rsidRPr="00DD4E46">
        <w:rPr>
          <w:rFonts w:ascii="Perpetua" w:hAnsi="Perpetua" w:cs="Times New Roman"/>
        </w:rPr>
        <w:t xml:space="preserve"> </w:t>
      </w:r>
    </w:p>
    <w:p w14:paraId="1AA2F406" w14:textId="77777777" w:rsidR="00BD534C" w:rsidRPr="00DD4E46" w:rsidRDefault="00BD534C">
      <w:pPr>
        <w:rPr>
          <w:rFonts w:ascii="Perpetua" w:hAnsi="Perpetua" w:cs="Times New Roman"/>
        </w:rPr>
      </w:pPr>
    </w:p>
    <w:p w14:paraId="78783F13" w14:textId="77777777" w:rsidR="00310E24" w:rsidRPr="00DD4E46" w:rsidRDefault="00BD534C" w:rsidP="00310E24">
      <w:pPr>
        <w:rPr>
          <w:rFonts w:ascii="Perpetua" w:hAnsi="Perpetua" w:cs="Times New Roman"/>
        </w:rPr>
      </w:pPr>
      <w:r w:rsidRPr="00DD4E46">
        <w:rPr>
          <w:rFonts w:ascii="Perpetua" w:hAnsi="Perpetua" w:cs="Times New Roman"/>
          <w:b/>
        </w:rPr>
        <w:t>Internship Assessments:</w:t>
      </w:r>
      <w:r w:rsidR="00B43325" w:rsidRPr="00DD4E46">
        <w:rPr>
          <w:rFonts w:ascii="Perpetua" w:hAnsi="Perpetua" w:cs="Times New Roman"/>
          <w:b/>
        </w:rPr>
        <w:t xml:space="preserve"> </w:t>
      </w:r>
      <w:r w:rsidR="00B43325" w:rsidRPr="00DD4E46">
        <w:rPr>
          <w:rFonts w:ascii="Perpetua" w:hAnsi="Perpetua" w:cs="Times New Roman"/>
        </w:rPr>
        <w:t xml:space="preserve">Section 30.45 </w:t>
      </w:r>
      <w:r w:rsidR="00BE6F4E" w:rsidRPr="00DD4E46">
        <w:rPr>
          <w:rFonts w:ascii="Perpetua" w:hAnsi="Perpetua" w:cs="Times New Roman"/>
        </w:rPr>
        <w:t xml:space="preserve">outlines the specific competencies that must be assessed during the internship and </w:t>
      </w:r>
      <w:r w:rsidR="00B43325" w:rsidRPr="00DD4E46">
        <w:rPr>
          <w:rFonts w:ascii="Perpetua" w:hAnsi="Perpetua" w:cs="Times New Roman"/>
        </w:rPr>
        <w:t xml:space="preserve">establishes a uniform assessment system designed to ensure that each candidate’s performance is evaluated based on the Illinois Principal Preparation Program Internship Assessment Rubric provided in Section 30.Appendix A.  The rubric allows all principal preparation </w:t>
      </w:r>
      <w:r w:rsidR="00310E24" w:rsidRPr="00DD4E46">
        <w:rPr>
          <w:rFonts w:ascii="Perpetua" w:hAnsi="Perpetua" w:cs="Times New Roman"/>
        </w:rPr>
        <w:t xml:space="preserve">programs to </w:t>
      </w:r>
      <w:r w:rsidR="00B43325" w:rsidRPr="00DD4E46">
        <w:rPr>
          <w:rFonts w:ascii="Perpetua" w:hAnsi="Perpetua" w:cs="Times New Roman"/>
        </w:rPr>
        <w:t>rate a candidate’s demonstration of having achieved the competencies listed in Section 30.45 (a)(1-3) as “meets the standards” or “does not meet the standards</w:t>
      </w:r>
      <w:r w:rsidR="00310E24" w:rsidRPr="00DD4E46">
        <w:rPr>
          <w:rFonts w:ascii="Perpetua" w:hAnsi="Perpetua" w:cs="Times New Roman"/>
        </w:rPr>
        <w:t>.</w:t>
      </w:r>
      <w:r w:rsidR="00B43325" w:rsidRPr="00DD4E46">
        <w:rPr>
          <w:rFonts w:ascii="Perpetua" w:hAnsi="Perpetua" w:cs="Times New Roman"/>
        </w:rPr>
        <w:t>”</w:t>
      </w:r>
      <w:r w:rsidR="00310E24" w:rsidRPr="00DD4E46">
        <w:rPr>
          <w:rFonts w:ascii="Perpetua" w:hAnsi="Perpetua" w:cs="Times New Roman"/>
        </w:rPr>
        <w:t xml:space="preserve">  The rubric is divided into three </w:t>
      </w:r>
      <w:r w:rsidR="0070234B" w:rsidRPr="00DD4E46">
        <w:rPr>
          <w:rFonts w:ascii="Perpetua" w:hAnsi="Perpetua" w:cs="Times New Roman"/>
        </w:rPr>
        <w:t xml:space="preserve">summative </w:t>
      </w:r>
      <w:r w:rsidR="00310E24" w:rsidRPr="00DD4E46">
        <w:rPr>
          <w:rFonts w:ascii="Perpetua" w:hAnsi="Perpetua" w:cs="Times New Roman"/>
        </w:rPr>
        <w:t>assessment</w:t>
      </w:r>
      <w:r w:rsidR="0070234B" w:rsidRPr="00DD4E46">
        <w:rPr>
          <w:rFonts w:ascii="Perpetua" w:hAnsi="Perpetua" w:cs="Times New Roman"/>
        </w:rPr>
        <w:t>s</w:t>
      </w:r>
      <w:r w:rsidR="00310E24" w:rsidRPr="00DD4E46">
        <w:rPr>
          <w:rFonts w:ascii="Perpetua" w:hAnsi="Perpetua" w:cs="Times New Roman"/>
        </w:rPr>
        <w:t xml:space="preserve"> and includes multiple focus areas under each ass</w:t>
      </w:r>
      <w:r w:rsidR="0070234B" w:rsidRPr="00DD4E46">
        <w:rPr>
          <w:rFonts w:ascii="Perpetua" w:hAnsi="Perpetua" w:cs="Times New Roman"/>
        </w:rPr>
        <w:t xml:space="preserve">essment.  The three broad assessment areas </w:t>
      </w:r>
      <w:r w:rsidR="00310E24" w:rsidRPr="00DD4E46">
        <w:rPr>
          <w:rFonts w:ascii="Perpetua" w:hAnsi="Perpetua" w:cs="Times New Roman"/>
        </w:rPr>
        <w:t>require the candidate to demonstrate</w:t>
      </w:r>
      <w:r w:rsidR="0070234B" w:rsidRPr="00DD4E46">
        <w:rPr>
          <w:rFonts w:ascii="Perpetua" w:hAnsi="Perpetua" w:cs="Times New Roman"/>
        </w:rPr>
        <w:t xml:space="preserve"> comprehensive understanding and performance in</w:t>
      </w:r>
      <w:r w:rsidR="00310E24" w:rsidRPr="00DD4E46">
        <w:rPr>
          <w:rFonts w:ascii="Perpetua" w:hAnsi="Perpetua" w:cs="Times New Roman"/>
        </w:rPr>
        <w:t>;</w:t>
      </w:r>
    </w:p>
    <w:p w14:paraId="3818C53F" w14:textId="77777777" w:rsidR="0070234B" w:rsidRPr="00DD4E46" w:rsidRDefault="0070234B" w:rsidP="0070234B">
      <w:pPr>
        <w:pStyle w:val="ListParagraph"/>
        <w:numPr>
          <w:ilvl w:val="0"/>
          <w:numId w:val="12"/>
        </w:numPr>
        <w:rPr>
          <w:rFonts w:ascii="Perpetua" w:hAnsi="Perpetua" w:cs="Times New Roman"/>
        </w:rPr>
      </w:pPr>
      <w:r w:rsidRPr="00DD4E46">
        <w:rPr>
          <w:rFonts w:ascii="Perpetua" w:hAnsi="Perpetua" w:cs="Times New Roman"/>
        </w:rPr>
        <w:t>D</w:t>
      </w:r>
      <w:r w:rsidR="00310E24" w:rsidRPr="00DD4E46">
        <w:rPr>
          <w:rFonts w:ascii="Perpetua" w:hAnsi="Perpetua" w:cs="Times New Roman"/>
        </w:rPr>
        <w:t>ata analysis, school i</w:t>
      </w:r>
      <w:r w:rsidRPr="00DD4E46">
        <w:rPr>
          <w:rFonts w:ascii="Perpetua" w:hAnsi="Perpetua" w:cs="Times New Roman"/>
        </w:rPr>
        <w:t>mprovement, and conducting the school improvement p</w:t>
      </w:r>
      <w:r w:rsidR="00310E24" w:rsidRPr="00DD4E46">
        <w:rPr>
          <w:rFonts w:ascii="Perpetua" w:hAnsi="Perpetua" w:cs="Times New Roman"/>
        </w:rPr>
        <w:t>lan;</w:t>
      </w:r>
    </w:p>
    <w:p w14:paraId="2953D9C8" w14:textId="77777777" w:rsidR="0070234B" w:rsidRPr="00DD4E46" w:rsidRDefault="0070234B" w:rsidP="0070234B">
      <w:pPr>
        <w:pStyle w:val="ListParagraph"/>
        <w:numPr>
          <w:ilvl w:val="0"/>
          <w:numId w:val="12"/>
        </w:numPr>
        <w:rPr>
          <w:rFonts w:ascii="Perpetua" w:hAnsi="Perpetua" w:cs="Times New Roman"/>
        </w:rPr>
      </w:pPr>
      <w:r w:rsidRPr="00DD4E46">
        <w:rPr>
          <w:rFonts w:ascii="Perpetua" w:hAnsi="Perpetua" w:cs="Times New Roman"/>
        </w:rPr>
        <w:t>Conducting teacher hiring, faculty evaluation</w:t>
      </w:r>
      <w:r w:rsidRPr="00DD4E46">
        <w:rPr>
          <w:rStyle w:val="FootnoteReference"/>
          <w:rFonts w:ascii="Perpetua" w:hAnsi="Perpetua" w:cs="Times New Roman"/>
        </w:rPr>
        <w:footnoteReference w:id="2"/>
      </w:r>
      <w:r w:rsidRPr="00DD4E46">
        <w:rPr>
          <w:rFonts w:ascii="Perpetua" w:hAnsi="Perpetua" w:cs="Times New Roman"/>
        </w:rPr>
        <w:t>, and professional development; and</w:t>
      </w:r>
    </w:p>
    <w:p w14:paraId="10D6839C" w14:textId="77777777" w:rsidR="00310E24" w:rsidRPr="00DD4E46" w:rsidRDefault="0070234B" w:rsidP="00310E24">
      <w:pPr>
        <w:pStyle w:val="ListParagraph"/>
        <w:numPr>
          <w:ilvl w:val="0"/>
          <w:numId w:val="12"/>
        </w:numPr>
        <w:rPr>
          <w:rFonts w:ascii="Perpetua" w:hAnsi="Perpetua" w:cs="Times New Roman"/>
        </w:rPr>
      </w:pPr>
      <w:r w:rsidRPr="00DD4E46">
        <w:rPr>
          <w:rFonts w:ascii="Perpetua" w:hAnsi="Perpetua" w:cs="Times New Roman"/>
        </w:rPr>
        <w:t>Conducting school wide management of personnel, resources, and systems for adequacy and equity.</w:t>
      </w:r>
      <w:r w:rsidR="00310E24" w:rsidRPr="00DD4E46">
        <w:rPr>
          <w:rFonts w:ascii="Perpetua" w:hAnsi="Perpetua" w:cs="Times New Roman"/>
        </w:rPr>
        <w:t xml:space="preserve"> </w:t>
      </w:r>
    </w:p>
    <w:p w14:paraId="1083A2C2" w14:textId="77777777" w:rsidR="00B43325" w:rsidRPr="00DD4E46" w:rsidRDefault="00310E24" w:rsidP="00310E24">
      <w:pPr>
        <w:rPr>
          <w:rFonts w:ascii="Perpetua" w:hAnsi="Perpetua" w:cs="Times New Roman"/>
        </w:rPr>
      </w:pPr>
      <w:r w:rsidRPr="00DD4E46">
        <w:rPr>
          <w:rFonts w:ascii="Perpetua" w:hAnsi="Perpetua" w:cs="Times New Roman"/>
        </w:rPr>
        <w:t>According to Section 30.45(5), in order for a candidate to successfully complete the internship, they must achieve a</w:t>
      </w:r>
      <w:r w:rsidR="00B43325" w:rsidRPr="00DD4E46">
        <w:rPr>
          <w:rFonts w:ascii="Perpetua" w:hAnsi="Perpetua" w:cs="Times New Roman"/>
        </w:rPr>
        <w:t xml:space="preserve"> “meets the standards” </w:t>
      </w:r>
      <w:r w:rsidRPr="00DD4E46">
        <w:rPr>
          <w:rFonts w:ascii="Perpetua" w:hAnsi="Perpetua" w:cs="Times New Roman"/>
        </w:rPr>
        <w:t xml:space="preserve">rating </w:t>
      </w:r>
      <w:r w:rsidR="00B43325" w:rsidRPr="00DD4E46">
        <w:rPr>
          <w:rFonts w:ascii="Perpetua" w:hAnsi="Perpetua" w:cs="Times New Roman"/>
        </w:rPr>
        <w:t>on each of the three competencies outlined in Section 30.45</w:t>
      </w:r>
      <w:r w:rsidRPr="00DD4E46">
        <w:rPr>
          <w:rFonts w:ascii="Perpetua" w:hAnsi="Perpetua" w:cs="Times New Roman"/>
        </w:rPr>
        <w:t>(a)(1-3);</w:t>
      </w:r>
    </w:p>
    <w:p w14:paraId="2507B0F7" w14:textId="77777777" w:rsidR="00F911C6" w:rsidRPr="00DD4E46" w:rsidRDefault="00F911C6" w:rsidP="00310E24">
      <w:pPr>
        <w:rPr>
          <w:rFonts w:ascii="Perpetua" w:hAnsi="Perpetua" w:cs="Times New Roman"/>
        </w:rPr>
      </w:pPr>
    </w:p>
    <w:p w14:paraId="331CA7F5" w14:textId="77777777" w:rsidR="00F911C6" w:rsidRPr="00DD4E46" w:rsidRDefault="00F911C6" w:rsidP="00310E24">
      <w:pPr>
        <w:rPr>
          <w:rFonts w:ascii="Perpetua" w:hAnsi="Perpetua" w:cs="Times New Roman"/>
        </w:rPr>
      </w:pPr>
      <w:r w:rsidRPr="00DD4E46">
        <w:rPr>
          <w:rFonts w:ascii="Perpetua" w:hAnsi="Perpetua" w:cs="Times New Roman"/>
        </w:rPr>
        <w:lastRenderedPageBreak/>
        <w:t>Section 30.45(a)(4) i</w:t>
      </w:r>
      <w:r w:rsidR="00BE6F4E" w:rsidRPr="00DD4E46">
        <w:rPr>
          <w:rFonts w:ascii="Perpetua" w:hAnsi="Perpetua" w:cs="Times New Roman"/>
        </w:rPr>
        <w:t>ncludes an additional assessment area</w:t>
      </w:r>
      <w:r w:rsidRPr="00DD4E46">
        <w:rPr>
          <w:rFonts w:ascii="Perpetua" w:hAnsi="Perpetua" w:cs="Times New Roman"/>
        </w:rPr>
        <w:t xml:space="preserve">, not included in rubric in Section 30.Appendix A.  </w:t>
      </w:r>
      <w:r w:rsidR="00BE6F4E" w:rsidRPr="00DD4E46">
        <w:rPr>
          <w:rFonts w:ascii="Perpetua" w:hAnsi="Perpetua" w:cs="Times New Roman"/>
        </w:rPr>
        <w:t>The competency area outlined in Section 30.45(a)(4) is to be assessed and rated by the principal preparation program and</w:t>
      </w:r>
      <w:r w:rsidRPr="00DD4E46">
        <w:rPr>
          <w:rFonts w:ascii="Perpetua" w:hAnsi="Perpetua" w:cs="Times New Roman"/>
        </w:rPr>
        <w:t xml:space="preserve"> requires candidates to demonstrate a thorough understanding of the requirements for, and development of individualized education programs, including the ability to:</w:t>
      </w:r>
    </w:p>
    <w:p w14:paraId="6D642CA1" w14:textId="77777777" w:rsidR="00BE6F4E" w:rsidRPr="00DD4E46" w:rsidRDefault="00F911C6" w:rsidP="00BE6F4E">
      <w:pPr>
        <w:pStyle w:val="ListParagraph"/>
        <w:numPr>
          <w:ilvl w:val="0"/>
          <w:numId w:val="13"/>
        </w:numPr>
        <w:rPr>
          <w:rFonts w:ascii="Perpetua" w:hAnsi="Perpetua" w:cs="Times New Roman"/>
        </w:rPr>
      </w:pPr>
      <w:r w:rsidRPr="00DD4E46">
        <w:rPr>
          <w:rFonts w:ascii="Perpetua" w:hAnsi="Perpetua" w:cs="Times New Roman"/>
        </w:rPr>
        <w:t xml:space="preserve">Disaggregate student data; </w:t>
      </w:r>
    </w:p>
    <w:p w14:paraId="37111965" w14:textId="44947F9A" w:rsidR="00BE6F4E" w:rsidRPr="00DD4E46" w:rsidRDefault="00A160BC" w:rsidP="00BE6F4E">
      <w:pPr>
        <w:pStyle w:val="ListParagraph"/>
        <w:numPr>
          <w:ilvl w:val="0"/>
          <w:numId w:val="13"/>
        </w:numPr>
        <w:rPr>
          <w:rFonts w:ascii="Perpetua" w:hAnsi="Perpetua" w:cs="Times New Roman"/>
        </w:rPr>
      </w:pPr>
      <w:r w:rsidRPr="00DD4E46">
        <w:rPr>
          <w:rFonts w:ascii="Perpetua" w:hAnsi="Perpetua" w:cs="Times New Roman"/>
        </w:rPr>
        <w:t>W</w:t>
      </w:r>
      <w:r w:rsidR="00F911C6" w:rsidRPr="00DD4E46">
        <w:rPr>
          <w:rFonts w:ascii="Perpetua" w:hAnsi="Perpetua" w:cs="Times New Roman"/>
        </w:rPr>
        <w:t>ork with teachers to address the curricular needs</w:t>
      </w:r>
      <w:r w:rsidR="00BE6F4E" w:rsidRPr="00DD4E46">
        <w:rPr>
          <w:rFonts w:ascii="Perpetua" w:hAnsi="Perpetua" w:cs="Times New Roman"/>
        </w:rPr>
        <w:t xml:space="preserve"> of students with disabilities;</w:t>
      </w:r>
    </w:p>
    <w:p w14:paraId="260809BD" w14:textId="0FF019B4" w:rsidR="00BE6F4E" w:rsidRPr="00DD4E46" w:rsidRDefault="00A160BC" w:rsidP="00BE6F4E">
      <w:pPr>
        <w:pStyle w:val="ListParagraph"/>
        <w:numPr>
          <w:ilvl w:val="0"/>
          <w:numId w:val="13"/>
        </w:numPr>
        <w:rPr>
          <w:rFonts w:ascii="Perpetua" w:hAnsi="Perpetua" w:cs="Times New Roman"/>
        </w:rPr>
      </w:pPr>
      <w:r w:rsidRPr="00DD4E46">
        <w:rPr>
          <w:rFonts w:ascii="Perpetua" w:hAnsi="Perpetua" w:cs="Times New Roman"/>
        </w:rPr>
        <w:t>W</w:t>
      </w:r>
      <w:r w:rsidR="00F911C6" w:rsidRPr="00DD4E46">
        <w:rPr>
          <w:rFonts w:ascii="Perpetua" w:hAnsi="Perpetua" w:cs="Times New Roman"/>
        </w:rPr>
        <w:t xml:space="preserve">ork with school personnel to identify English language learners; and </w:t>
      </w:r>
    </w:p>
    <w:p w14:paraId="1D6A6D88" w14:textId="0916D14E" w:rsidR="00B43325" w:rsidRPr="00DD4E46" w:rsidRDefault="00A160BC" w:rsidP="00BE6F4E">
      <w:pPr>
        <w:pStyle w:val="ListParagraph"/>
        <w:numPr>
          <w:ilvl w:val="0"/>
          <w:numId w:val="13"/>
        </w:numPr>
        <w:rPr>
          <w:rFonts w:ascii="Perpetua" w:hAnsi="Perpetua" w:cs="Times New Roman"/>
        </w:rPr>
      </w:pPr>
      <w:r w:rsidRPr="00DD4E46">
        <w:rPr>
          <w:rFonts w:ascii="Perpetua" w:hAnsi="Perpetua" w:cs="Times New Roman"/>
        </w:rPr>
        <w:t>A</w:t>
      </w:r>
      <w:r w:rsidR="00F911C6" w:rsidRPr="00DD4E46">
        <w:rPr>
          <w:rFonts w:ascii="Perpetua" w:hAnsi="Perpetua" w:cs="Times New Roman"/>
        </w:rPr>
        <w:t>dminister the appropriate prog</w:t>
      </w:r>
      <w:r w:rsidR="00BE6F4E" w:rsidRPr="00DD4E46">
        <w:rPr>
          <w:rFonts w:ascii="Perpetua" w:hAnsi="Perpetua" w:cs="Times New Roman"/>
        </w:rPr>
        <w:t xml:space="preserve">rams and services to meet various student </w:t>
      </w:r>
      <w:r w:rsidR="00F911C6" w:rsidRPr="00DD4E46">
        <w:rPr>
          <w:rFonts w:ascii="Perpetua" w:hAnsi="Perpetua" w:cs="Times New Roman"/>
        </w:rPr>
        <w:t>needs</w:t>
      </w:r>
      <w:r w:rsidR="00BE6F4E" w:rsidRPr="00DD4E46">
        <w:rPr>
          <w:rFonts w:ascii="Perpetua" w:hAnsi="Perpetua" w:cs="Times New Roman"/>
        </w:rPr>
        <w:t xml:space="preserve"> (e.g. students with IEPs, IFSPs, Section 504 plans, ELLs, and students identified as gifted)</w:t>
      </w:r>
      <w:r w:rsidR="00F911C6" w:rsidRPr="00DD4E46">
        <w:rPr>
          <w:rFonts w:ascii="Perpetua" w:hAnsi="Perpetua" w:cs="Times New Roman"/>
        </w:rPr>
        <w:t>.</w:t>
      </w:r>
    </w:p>
    <w:p w14:paraId="16F8B407" w14:textId="77777777" w:rsidR="00B43325" w:rsidRPr="00DD4E46" w:rsidRDefault="00B43325" w:rsidP="00B43325">
      <w:pPr>
        <w:rPr>
          <w:rFonts w:ascii="Perpetua" w:hAnsi="Perpetua" w:cs="Times New Roman"/>
        </w:rPr>
      </w:pPr>
    </w:p>
    <w:p w14:paraId="5E1F3E2B" w14:textId="13A88F77" w:rsidR="00DE36F1" w:rsidRPr="00DD4E46" w:rsidRDefault="00DE36F1">
      <w:pPr>
        <w:rPr>
          <w:rFonts w:ascii="Perpetua" w:hAnsi="Perpetua" w:cs="Times New Roman"/>
        </w:rPr>
      </w:pPr>
      <w:r w:rsidRPr="00DD4E46">
        <w:rPr>
          <w:rFonts w:ascii="Perpetua" w:hAnsi="Perpetua" w:cs="Times New Roman"/>
          <w:b/>
        </w:rPr>
        <w:t xml:space="preserve">Allowable </w:t>
      </w:r>
      <w:r w:rsidR="00327B7A" w:rsidRPr="00DD4E46">
        <w:rPr>
          <w:rFonts w:ascii="Perpetua" w:hAnsi="Perpetua" w:cs="Times New Roman"/>
          <w:b/>
        </w:rPr>
        <w:t xml:space="preserve">Internship </w:t>
      </w:r>
      <w:r w:rsidRPr="00DD4E46">
        <w:rPr>
          <w:rFonts w:ascii="Perpetua" w:hAnsi="Perpetua" w:cs="Times New Roman"/>
          <w:b/>
        </w:rPr>
        <w:t>Options:</w:t>
      </w:r>
      <w:r w:rsidRPr="00DD4E46">
        <w:rPr>
          <w:rFonts w:ascii="Perpetua" w:hAnsi="Perpetua" w:cs="Times New Roman"/>
        </w:rPr>
        <w:t xml:space="preserve"> Section 30.40(e-g) provide programs with flexibility to:</w:t>
      </w:r>
    </w:p>
    <w:p w14:paraId="6FA0D85A" w14:textId="77777777" w:rsidR="00361DE3" w:rsidRPr="00DD4E46" w:rsidRDefault="00361DE3" w:rsidP="00327B7A">
      <w:pPr>
        <w:pStyle w:val="ListParagraph"/>
        <w:numPr>
          <w:ilvl w:val="0"/>
          <w:numId w:val="7"/>
        </w:numPr>
        <w:rPr>
          <w:rFonts w:ascii="Perpetua" w:hAnsi="Perpetua" w:cs="Times New Roman"/>
        </w:rPr>
      </w:pPr>
      <w:r w:rsidRPr="00DD4E46">
        <w:rPr>
          <w:rFonts w:ascii="Perpetua" w:hAnsi="Perpetua" w:cs="Times New Roman"/>
        </w:rPr>
        <w:t>Faculty Supervisors may exceed the candidate assignment limit in the event that a university requires faculty to supervise at least 48 candidates in order to have a full course load.  In that case, faculty shall have no more than 48 candidates assigned to them;</w:t>
      </w:r>
    </w:p>
    <w:p w14:paraId="0898E1A5" w14:textId="77777777" w:rsidR="00361DE3" w:rsidRPr="00DD4E46" w:rsidRDefault="00361DE3" w:rsidP="00327B7A">
      <w:pPr>
        <w:pStyle w:val="ListParagraph"/>
        <w:numPr>
          <w:ilvl w:val="0"/>
          <w:numId w:val="7"/>
        </w:numPr>
        <w:rPr>
          <w:rFonts w:ascii="Perpetua" w:hAnsi="Perpetua" w:cs="Times New Roman"/>
        </w:rPr>
      </w:pPr>
      <w:r w:rsidRPr="00DD4E46">
        <w:rPr>
          <w:rFonts w:ascii="Perpetua" w:hAnsi="Perpetua" w:cs="Times New Roman"/>
        </w:rPr>
        <w:t xml:space="preserve">Programs may request approval from the Illinois State Educator Preparation and Licensure Board to increase </w:t>
      </w:r>
      <w:r w:rsidR="00AC199D" w:rsidRPr="00DD4E46">
        <w:rPr>
          <w:rFonts w:ascii="Perpetua" w:hAnsi="Perpetua" w:cs="Times New Roman"/>
        </w:rPr>
        <w:t xml:space="preserve">to six </w:t>
      </w:r>
      <w:r w:rsidRPr="00DD4E46">
        <w:rPr>
          <w:rFonts w:ascii="Perpetua" w:hAnsi="Perpetua" w:cs="Times New Roman"/>
        </w:rPr>
        <w:t>the number of candidates in internship that can be place and supervised with a</w:t>
      </w:r>
      <w:r w:rsidR="00AC199D" w:rsidRPr="00DD4E46">
        <w:rPr>
          <w:rFonts w:ascii="Perpetua" w:hAnsi="Perpetua" w:cs="Times New Roman"/>
        </w:rPr>
        <w:t>n individual</w:t>
      </w:r>
      <w:r w:rsidRPr="00DD4E46">
        <w:rPr>
          <w:rFonts w:ascii="Perpetua" w:hAnsi="Perpetua" w:cs="Times New Roman"/>
        </w:rPr>
        <w:t xml:space="preserve"> qualified Mentor Principal</w:t>
      </w:r>
      <w:r w:rsidR="00AC199D" w:rsidRPr="00DD4E46">
        <w:rPr>
          <w:rFonts w:ascii="Perpetua" w:hAnsi="Perpetua" w:cs="Times New Roman"/>
        </w:rPr>
        <w:t>.  Programs must provide a description of the need to exceed the limit and provide adequate documentation to support their request.  If approval is granted, the exception remains in place for the duration of the Mentor’s participation with the requesting principal preparation program and need not be renewed;</w:t>
      </w:r>
    </w:p>
    <w:p w14:paraId="6C152E9C" w14:textId="77777777" w:rsidR="00327B7A" w:rsidRPr="00DD4E46" w:rsidRDefault="00DE36F1" w:rsidP="00327B7A">
      <w:pPr>
        <w:pStyle w:val="ListParagraph"/>
        <w:numPr>
          <w:ilvl w:val="0"/>
          <w:numId w:val="7"/>
        </w:numPr>
        <w:rPr>
          <w:rFonts w:ascii="Perpetua" w:hAnsi="Perpetua" w:cs="Times New Roman"/>
        </w:rPr>
      </w:pPr>
      <w:r w:rsidRPr="00DD4E46">
        <w:rPr>
          <w:rFonts w:ascii="Perpetua" w:hAnsi="Perpetua" w:cs="Times New Roman"/>
        </w:rPr>
        <w:t>Charge fees in addition to tuition to reimburse schools for the cost of employing substitute teachers for candid</w:t>
      </w:r>
      <w:r w:rsidR="00327B7A" w:rsidRPr="00DD4E46">
        <w:rPr>
          <w:rFonts w:ascii="Perpetua" w:hAnsi="Perpetua" w:cs="Times New Roman"/>
        </w:rPr>
        <w:t>ates who must be absent from their classrooms in order to complete the internship; or</w:t>
      </w:r>
    </w:p>
    <w:p w14:paraId="03AA154E" w14:textId="77777777" w:rsidR="00327B7A" w:rsidRPr="00DD4E46" w:rsidRDefault="00327B7A" w:rsidP="00327B7A">
      <w:pPr>
        <w:pStyle w:val="ListParagraph"/>
        <w:numPr>
          <w:ilvl w:val="0"/>
          <w:numId w:val="7"/>
        </w:numPr>
        <w:rPr>
          <w:rFonts w:ascii="Perpetua" w:hAnsi="Perpetua" w:cs="Times New Roman"/>
        </w:rPr>
      </w:pPr>
      <w:r w:rsidRPr="00DD4E46">
        <w:rPr>
          <w:rFonts w:ascii="Perpetua" w:hAnsi="Perpetua" w:cs="Times New Roman"/>
        </w:rPr>
        <w:t>Provide monetary stipends to candidates while they are completing their internship;</w:t>
      </w:r>
    </w:p>
    <w:p w14:paraId="2F0003EA" w14:textId="77777777" w:rsidR="00327B7A" w:rsidRPr="00DD4E46" w:rsidRDefault="00327B7A" w:rsidP="00327B7A">
      <w:pPr>
        <w:pStyle w:val="ListParagraph"/>
        <w:numPr>
          <w:ilvl w:val="0"/>
          <w:numId w:val="7"/>
        </w:numPr>
        <w:rPr>
          <w:rFonts w:ascii="Perpetua" w:hAnsi="Perpetua" w:cs="Times New Roman"/>
        </w:rPr>
      </w:pPr>
      <w:r w:rsidRPr="00DD4E46">
        <w:rPr>
          <w:rFonts w:ascii="Perpetua" w:hAnsi="Perpetua" w:cs="Times New Roman"/>
        </w:rPr>
        <w:t xml:space="preserve">Extend the length of the internship beyond 24 months for candidates challenged by unforeseen circumstances, provided the program adopts procedures for requesting the exemption; identifies specific reasons under which the exemptions would be granted; stipulates the length of time within which a candidate must resume the internship; and provides each candidate with a copy of the policy upon enrollment. </w:t>
      </w:r>
    </w:p>
    <w:p w14:paraId="2EA2F2CA" w14:textId="77777777" w:rsidR="00DE36F1" w:rsidRPr="0070234B" w:rsidRDefault="00DE36F1">
      <w:pPr>
        <w:rPr>
          <w:rFonts w:ascii="Times New Roman" w:hAnsi="Times New Roman" w:cs="Times New Roman"/>
        </w:rPr>
      </w:pPr>
    </w:p>
    <w:p w14:paraId="3C48ED80" w14:textId="77777777" w:rsidR="00BD534C" w:rsidRPr="0070234B" w:rsidRDefault="00BD534C">
      <w:pPr>
        <w:rPr>
          <w:rFonts w:ascii="Times New Roman" w:hAnsi="Times New Roman" w:cs="Times New Roman"/>
        </w:rPr>
      </w:pPr>
    </w:p>
    <w:p w14:paraId="54CC113A" w14:textId="77777777" w:rsidR="00BD534C" w:rsidRPr="0070234B" w:rsidRDefault="00BD534C">
      <w:pPr>
        <w:rPr>
          <w:rFonts w:ascii="Times New Roman" w:hAnsi="Times New Roman" w:cs="Times New Roman"/>
        </w:rPr>
      </w:pPr>
    </w:p>
    <w:p w14:paraId="33BDD415" w14:textId="77777777" w:rsidR="00BD534C" w:rsidRPr="0070234B" w:rsidRDefault="00BD534C">
      <w:pPr>
        <w:rPr>
          <w:rFonts w:ascii="Times New Roman" w:hAnsi="Times New Roman" w:cs="Times New Roman"/>
        </w:rPr>
      </w:pPr>
    </w:p>
    <w:p w14:paraId="147E06B1" w14:textId="77777777" w:rsidR="00BD534C" w:rsidRPr="0070234B" w:rsidRDefault="00BD534C">
      <w:pPr>
        <w:rPr>
          <w:rFonts w:ascii="Times New Roman" w:hAnsi="Times New Roman" w:cs="Times New Roman"/>
        </w:rPr>
      </w:pPr>
    </w:p>
    <w:p w14:paraId="41D37EB4" w14:textId="77777777" w:rsidR="00BD534C" w:rsidRPr="0070234B" w:rsidRDefault="00BD534C">
      <w:pPr>
        <w:rPr>
          <w:rFonts w:ascii="Times New Roman" w:hAnsi="Times New Roman" w:cs="Times New Roman"/>
        </w:rPr>
      </w:pPr>
    </w:p>
    <w:p w14:paraId="69B0A764" w14:textId="77777777" w:rsidR="00507CC2" w:rsidRPr="0070234B" w:rsidRDefault="00507CC2">
      <w:pPr>
        <w:rPr>
          <w:rFonts w:ascii="Times New Roman" w:hAnsi="Times New Roman" w:cs="Times New Roman"/>
        </w:rPr>
      </w:pPr>
    </w:p>
    <w:sectPr w:rsidR="00507CC2" w:rsidRPr="0070234B" w:rsidSect="00DD4E4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835223" w14:textId="77777777" w:rsidR="00B465F2" w:rsidRDefault="00B465F2" w:rsidP="0070234B">
      <w:r>
        <w:separator/>
      </w:r>
    </w:p>
  </w:endnote>
  <w:endnote w:type="continuationSeparator" w:id="0">
    <w:p w14:paraId="6557C55D" w14:textId="77777777" w:rsidR="00B465F2" w:rsidRDefault="00B465F2" w:rsidP="00702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Perpetua">
    <w:panose1 w:val="02020502060401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D4A4E1" w14:textId="77777777" w:rsidR="00017C38" w:rsidRDefault="00017C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B1C01A" w14:textId="771A2D99" w:rsidR="00017C38" w:rsidRDefault="00017C38" w:rsidP="00017C38">
    <w:pPr>
      <w:pStyle w:val="Footer"/>
      <w:jc w:val="center"/>
    </w:pPr>
    <w:r>
      <w:t>Developed by CSEP for ISLAC Study Teams – October 2014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C70A6" w14:textId="77777777" w:rsidR="00017C38" w:rsidRDefault="00017C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C7259C" w14:textId="77777777" w:rsidR="00B465F2" w:rsidRDefault="00B465F2" w:rsidP="0070234B">
      <w:r>
        <w:separator/>
      </w:r>
    </w:p>
  </w:footnote>
  <w:footnote w:type="continuationSeparator" w:id="0">
    <w:p w14:paraId="788ACC32" w14:textId="77777777" w:rsidR="00B465F2" w:rsidRDefault="00B465F2" w:rsidP="0070234B">
      <w:r>
        <w:continuationSeparator/>
      </w:r>
    </w:p>
  </w:footnote>
  <w:footnote w:id="1">
    <w:p w14:paraId="66909EF7" w14:textId="77777777" w:rsidR="00B465F2" w:rsidRPr="00DD4E46" w:rsidRDefault="00B465F2">
      <w:pPr>
        <w:pStyle w:val="FootnoteText"/>
        <w:rPr>
          <w:rFonts w:ascii="Perpetua" w:hAnsi="Perpetua"/>
          <w:sz w:val="22"/>
          <w:szCs w:val="22"/>
        </w:rPr>
      </w:pPr>
      <w:r w:rsidRPr="00DD4E46">
        <w:rPr>
          <w:rStyle w:val="FootnoteReference"/>
          <w:rFonts w:ascii="Perpetua" w:hAnsi="Perpetua"/>
          <w:sz w:val="22"/>
          <w:szCs w:val="22"/>
        </w:rPr>
        <w:footnoteRef/>
      </w:r>
      <w:r w:rsidRPr="00DD4E46">
        <w:rPr>
          <w:rFonts w:ascii="Perpetua" w:hAnsi="Perpetua"/>
          <w:sz w:val="22"/>
          <w:szCs w:val="22"/>
        </w:rPr>
        <w:t xml:space="preserve"> </w:t>
      </w:r>
      <w:r w:rsidRPr="00DD4E46">
        <w:rPr>
          <w:rFonts w:ascii="Perpetua" w:hAnsi="Perpetua" w:cs="Times New Roman"/>
          <w:sz w:val="22"/>
          <w:szCs w:val="22"/>
        </w:rPr>
        <w:t>Adopted June 1, 2011; amended May 2014</w:t>
      </w:r>
    </w:p>
  </w:footnote>
  <w:footnote w:id="2">
    <w:p w14:paraId="552F6390" w14:textId="77777777" w:rsidR="00B465F2" w:rsidRPr="00DD4E46" w:rsidRDefault="00B465F2">
      <w:pPr>
        <w:pStyle w:val="FootnoteText"/>
        <w:rPr>
          <w:rFonts w:ascii="Perpetua" w:hAnsi="Perpetua"/>
          <w:sz w:val="22"/>
          <w:szCs w:val="22"/>
        </w:rPr>
      </w:pPr>
      <w:r w:rsidRPr="00DD4E46">
        <w:rPr>
          <w:rStyle w:val="FootnoteReference"/>
          <w:rFonts w:ascii="Perpetua" w:hAnsi="Perpetua"/>
          <w:sz w:val="22"/>
          <w:szCs w:val="22"/>
        </w:rPr>
        <w:footnoteRef/>
      </w:r>
      <w:r w:rsidRPr="00DD4E46">
        <w:rPr>
          <w:rFonts w:ascii="Perpetua" w:hAnsi="Perpetua"/>
          <w:sz w:val="22"/>
          <w:szCs w:val="22"/>
        </w:rPr>
        <w:t xml:space="preserve"> </w:t>
      </w:r>
      <w:r w:rsidRPr="00DD4E46">
        <w:rPr>
          <w:rFonts w:ascii="Perpetua" w:hAnsi="Perpetua" w:cs="Times New Roman"/>
          <w:sz w:val="22"/>
          <w:szCs w:val="22"/>
        </w:rPr>
        <w:t>It is important to note that the rules clearly stipulate “no candidate will participate in the official evaluation process for any particular teacher.” Section 30.45(a)(2)(C).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04C1F5" w14:textId="77777777" w:rsidR="00017C38" w:rsidRDefault="00017C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0868E" w14:textId="77777777" w:rsidR="00017C38" w:rsidRDefault="00017C38">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C29A96" w14:textId="77777777" w:rsidR="00017C38" w:rsidRDefault="00017C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224C9"/>
    <w:multiLevelType w:val="hybridMultilevel"/>
    <w:tmpl w:val="E41C9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487431"/>
    <w:multiLevelType w:val="hybridMultilevel"/>
    <w:tmpl w:val="BE8A63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B9E5494"/>
    <w:multiLevelType w:val="hybridMultilevel"/>
    <w:tmpl w:val="EF844C9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3750C3"/>
    <w:multiLevelType w:val="hybridMultilevel"/>
    <w:tmpl w:val="0F06A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9253F5"/>
    <w:multiLevelType w:val="hybridMultilevel"/>
    <w:tmpl w:val="40546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8F3746"/>
    <w:multiLevelType w:val="hybridMultilevel"/>
    <w:tmpl w:val="90548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4311E4"/>
    <w:multiLevelType w:val="hybridMultilevel"/>
    <w:tmpl w:val="286E4764"/>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3AA0345"/>
    <w:multiLevelType w:val="hybridMultilevel"/>
    <w:tmpl w:val="35544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6B6D08"/>
    <w:multiLevelType w:val="hybridMultilevel"/>
    <w:tmpl w:val="10B09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B647B5"/>
    <w:multiLevelType w:val="hybridMultilevel"/>
    <w:tmpl w:val="5518F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FB5E77"/>
    <w:multiLevelType w:val="hybridMultilevel"/>
    <w:tmpl w:val="87AC7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361DA9"/>
    <w:multiLevelType w:val="hybridMultilevel"/>
    <w:tmpl w:val="313C27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9245FA6"/>
    <w:multiLevelType w:val="hybridMultilevel"/>
    <w:tmpl w:val="46F8F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C727075"/>
    <w:multiLevelType w:val="hybridMultilevel"/>
    <w:tmpl w:val="AE7A1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3"/>
  </w:num>
  <w:num w:numId="4">
    <w:abstractNumId w:val="13"/>
  </w:num>
  <w:num w:numId="5">
    <w:abstractNumId w:val="4"/>
  </w:num>
  <w:num w:numId="6">
    <w:abstractNumId w:val="9"/>
  </w:num>
  <w:num w:numId="7">
    <w:abstractNumId w:val="0"/>
  </w:num>
  <w:num w:numId="8">
    <w:abstractNumId w:val="6"/>
  </w:num>
  <w:num w:numId="9">
    <w:abstractNumId w:val="1"/>
  </w:num>
  <w:num w:numId="10">
    <w:abstractNumId w:val="2"/>
  </w:num>
  <w:num w:numId="11">
    <w:abstractNumId w:val="11"/>
  </w:num>
  <w:num w:numId="12">
    <w:abstractNumId w:val="7"/>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CC2"/>
    <w:rsid w:val="00017C38"/>
    <w:rsid w:val="000315C3"/>
    <w:rsid w:val="000322BE"/>
    <w:rsid w:val="00163E35"/>
    <w:rsid w:val="001B34D4"/>
    <w:rsid w:val="00231962"/>
    <w:rsid w:val="00265730"/>
    <w:rsid w:val="00310E24"/>
    <w:rsid w:val="00327B7A"/>
    <w:rsid w:val="00361DE3"/>
    <w:rsid w:val="00386460"/>
    <w:rsid w:val="004F172B"/>
    <w:rsid w:val="00507CC2"/>
    <w:rsid w:val="0070234B"/>
    <w:rsid w:val="00760416"/>
    <w:rsid w:val="0092476A"/>
    <w:rsid w:val="00A160BC"/>
    <w:rsid w:val="00AC199D"/>
    <w:rsid w:val="00AD30B1"/>
    <w:rsid w:val="00B43325"/>
    <w:rsid w:val="00B465F2"/>
    <w:rsid w:val="00BD37F4"/>
    <w:rsid w:val="00BD534C"/>
    <w:rsid w:val="00BE6F4E"/>
    <w:rsid w:val="00D278B0"/>
    <w:rsid w:val="00DA299F"/>
    <w:rsid w:val="00DD4E46"/>
    <w:rsid w:val="00DE36F1"/>
    <w:rsid w:val="00E1521D"/>
    <w:rsid w:val="00EE6E36"/>
    <w:rsid w:val="00F911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8364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7CC2"/>
    <w:pPr>
      <w:ind w:left="720"/>
      <w:contextualSpacing/>
    </w:pPr>
  </w:style>
  <w:style w:type="paragraph" w:styleId="CommentText">
    <w:name w:val="annotation text"/>
    <w:basedOn w:val="Normal"/>
    <w:link w:val="CommentTextChar"/>
    <w:uiPriority w:val="99"/>
    <w:unhideWhenUsed/>
    <w:rsid w:val="00507CC2"/>
    <w:pPr>
      <w:ind w:firstLine="360"/>
    </w:pPr>
    <w:rPr>
      <w:rFonts w:eastAsiaTheme="minorHAnsi"/>
    </w:rPr>
  </w:style>
  <w:style w:type="character" w:customStyle="1" w:styleId="CommentTextChar">
    <w:name w:val="Comment Text Char"/>
    <w:basedOn w:val="DefaultParagraphFont"/>
    <w:link w:val="CommentText"/>
    <w:uiPriority w:val="99"/>
    <w:rsid w:val="00507CC2"/>
    <w:rPr>
      <w:rFonts w:eastAsiaTheme="minorHAnsi"/>
    </w:rPr>
  </w:style>
  <w:style w:type="character" w:styleId="CommentReference">
    <w:name w:val="annotation reference"/>
    <w:basedOn w:val="DefaultParagraphFont"/>
    <w:uiPriority w:val="99"/>
    <w:semiHidden/>
    <w:unhideWhenUsed/>
    <w:rsid w:val="00DA299F"/>
    <w:rPr>
      <w:sz w:val="18"/>
      <w:szCs w:val="18"/>
    </w:rPr>
  </w:style>
  <w:style w:type="paragraph" w:styleId="BalloonText">
    <w:name w:val="Balloon Text"/>
    <w:basedOn w:val="Normal"/>
    <w:link w:val="BalloonTextChar"/>
    <w:uiPriority w:val="99"/>
    <w:semiHidden/>
    <w:unhideWhenUsed/>
    <w:rsid w:val="00DA29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299F"/>
    <w:rPr>
      <w:rFonts w:ascii="Lucida Grande" w:hAnsi="Lucida Grande" w:cs="Lucida Grande"/>
      <w:sz w:val="18"/>
      <w:szCs w:val="18"/>
    </w:rPr>
  </w:style>
  <w:style w:type="paragraph" w:customStyle="1" w:styleId="Default">
    <w:name w:val="Default"/>
    <w:rsid w:val="00B43325"/>
    <w:pPr>
      <w:autoSpaceDE w:val="0"/>
      <w:autoSpaceDN w:val="0"/>
      <w:adjustRightInd w:val="0"/>
    </w:pPr>
    <w:rPr>
      <w:rFonts w:ascii="Times New Roman" w:eastAsia="Calibri" w:hAnsi="Times New Roman" w:cs="Times New Roman"/>
      <w:color w:val="000000"/>
    </w:rPr>
  </w:style>
  <w:style w:type="paragraph" w:styleId="CommentSubject">
    <w:name w:val="annotation subject"/>
    <w:basedOn w:val="CommentText"/>
    <w:next w:val="CommentText"/>
    <w:link w:val="CommentSubjectChar"/>
    <w:uiPriority w:val="99"/>
    <w:semiHidden/>
    <w:unhideWhenUsed/>
    <w:rsid w:val="0070234B"/>
    <w:pPr>
      <w:ind w:firstLine="0"/>
    </w:pPr>
    <w:rPr>
      <w:rFonts w:eastAsiaTheme="minorEastAsia"/>
      <w:b/>
      <w:bCs/>
      <w:sz w:val="20"/>
      <w:szCs w:val="20"/>
    </w:rPr>
  </w:style>
  <w:style w:type="character" w:customStyle="1" w:styleId="CommentSubjectChar">
    <w:name w:val="Comment Subject Char"/>
    <w:basedOn w:val="CommentTextChar"/>
    <w:link w:val="CommentSubject"/>
    <w:uiPriority w:val="99"/>
    <w:semiHidden/>
    <w:rsid w:val="0070234B"/>
    <w:rPr>
      <w:rFonts w:eastAsiaTheme="minorHAnsi"/>
      <w:b/>
      <w:bCs/>
      <w:sz w:val="20"/>
      <w:szCs w:val="20"/>
    </w:rPr>
  </w:style>
  <w:style w:type="paragraph" w:styleId="FootnoteText">
    <w:name w:val="footnote text"/>
    <w:basedOn w:val="Normal"/>
    <w:link w:val="FootnoteTextChar"/>
    <w:uiPriority w:val="99"/>
    <w:unhideWhenUsed/>
    <w:rsid w:val="0070234B"/>
  </w:style>
  <w:style w:type="character" w:customStyle="1" w:styleId="FootnoteTextChar">
    <w:name w:val="Footnote Text Char"/>
    <w:basedOn w:val="DefaultParagraphFont"/>
    <w:link w:val="FootnoteText"/>
    <w:uiPriority w:val="99"/>
    <w:rsid w:val="0070234B"/>
  </w:style>
  <w:style w:type="character" w:styleId="FootnoteReference">
    <w:name w:val="footnote reference"/>
    <w:basedOn w:val="DefaultParagraphFont"/>
    <w:uiPriority w:val="99"/>
    <w:unhideWhenUsed/>
    <w:rsid w:val="0070234B"/>
    <w:rPr>
      <w:vertAlign w:val="superscript"/>
    </w:rPr>
  </w:style>
  <w:style w:type="paragraph" w:styleId="Header">
    <w:name w:val="header"/>
    <w:basedOn w:val="Normal"/>
    <w:link w:val="HeaderChar"/>
    <w:uiPriority w:val="99"/>
    <w:unhideWhenUsed/>
    <w:rsid w:val="00017C38"/>
    <w:pPr>
      <w:tabs>
        <w:tab w:val="center" w:pos="4680"/>
        <w:tab w:val="right" w:pos="9360"/>
      </w:tabs>
    </w:pPr>
  </w:style>
  <w:style w:type="character" w:customStyle="1" w:styleId="HeaderChar">
    <w:name w:val="Header Char"/>
    <w:basedOn w:val="DefaultParagraphFont"/>
    <w:link w:val="Header"/>
    <w:uiPriority w:val="99"/>
    <w:rsid w:val="00017C38"/>
  </w:style>
  <w:style w:type="paragraph" w:styleId="Footer">
    <w:name w:val="footer"/>
    <w:basedOn w:val="Normal"/>
    <w:link w:val="FooterChar"/>
    <w:uiPriority w:val="99"/>
    <w:unhideWhenUsed/>
    <w:rsid w:val="00017C38"/>
    <w:pPr>
      <w:tabs>
        <w:tab w:val="center" w:pos="4680"/>
        <w:tab w:val="right" w:pos="9360"/>
      </w:tabs>
    </w:pPr>
  </w:style>
  <w:style w:type="character" w:customStyle="1" w:styleId="FooterChar">
    <w:name w:val="Footer Char"/>
    <w:basedOn w:val="DefaultParagraphFont"/>
    <w:link w:val="Footer"/>
    <w:uiPriority w:val="99"/>
    <w:rsid w:val="00017C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7CC2"/>
    <w:pPr>
      <w:ind w:left="720"/>
      <w:contextualSpacing/>
    </w:pPr>
  </w:style>
  <w:style w:type="paragraph" w:styleId="CommentText">
    <w:name w:val="annotation text"/>
    <w:basedOn w:val="Normal"/>
    <w:link w:val="CommentTextChar"/>
    <w:uiPriority w:val="99"/>
    <w:unhideWhenUsed/>
    <w:rsid w:val="00507CC2"/>
    <w:pPr>
      <w:ind w:firstLine="360"/>
    </w:pPr>
    <w:rPr>
      <w:rFonts w:eastAsiaTheme="minorHAnsi"/>
    </w:rPr>
  </w:style>
  <w:style w:type="character" w:customStyle="1" w:styleId="CommentTextChar">
    <w:name w:val="Comment Text Char"/>
    <w:basedOn w:val="DefaultParagraphFont"/>
    <w:link w:val="CommentText"/>
    <w:uiPriority w:val="99"/>
    <w:rsid w:val="00507CC2"/>
    <w:rPr>
      <w:rFonts w:eastAsiaTheme="minorHAnsi"/>
    </w:rPr>
  </w:style>
  <w:style w:type="character" w:styleId="CommentReference">
    <w:name w:val="annotation reference"/>
    <w:basedOn w:val="DefaultParagraphFont"/>
    <w:uiPriority w:val="99"/>
    <w:semiHidden/>
    <w:unhideWhenUsed/>
    <w:rsid w:val="00DA299F"/>
    <w:rPr>
      <w:sz w:val="18"/>
      <w:szCs w:val="18"/>
    </w:rPr>
  </w:style>
  <w:style w:type="paragraph" w:styleId="BalloonText">
    <w:name w:val="Balloon Text"/>
    <w:basedOn w:val="Normal"/>
    <w:link w:val="BalloonTextChar"/>
    <w:uiPriority w:val="99"/>
    <w:semiHidden/>
    <w:unhideWhenUsed/>
    <w:rsid w:val="00DA29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299F"/>
    <w:rPr>
      <w:rFonts w:ascii="Lucida Grande" w:hAnsi="Lucida Grande" w:cs="Lucida Grande"/>
      <w:sz w:val="18"/>
      <w:szCs w:val="18"/>
    </w:rPr>
  </w:style>
  <w:style w:type="paragraph" w:customStyle="1" w:styleId="Default">
    <w:name w:val="Default"/>
    <w:rsid w:val="00B43325"/>
    <w:pPr>
      <w:autoSpaceDE w:val="0"/>
      <w:autoSpaceDN w:val="0"/>
      <w:adjustRightInd w:val="0"/>
    </w:pPr>
    <w:rPr>
      <w:rFonts w:ascii="Times New Roman" w:eastAsia="Calibri" w:hAnsi="Times New Roman" w:cs="Times New Roman"/>
      <w:color w:val="000000"/>
    </w:rPr>
  </w:style>
  <w:style w:type="paragraph" w:styleId="CommentSubject">
    <w:name w:val="annotation subject"/>
    <w:basedOn w:val="CommentText"/>
    <w:next w:val="CommentText"/>
    <w:link w:val="CommentSubjectChar"/>
    <w:uiPriority w:val="99"/>
    <w:semiHidden/>
    <w:unhideWhenUsed/>
    <w:rsid w:val="0070234B"/>
    <w:pPr>
      <w:ind w:firstLine="0"/>
    </w:pPr>
    <w:rPr>
      <w:rFonts w:eastAsiaTheme="minorEastAsia"/>
      <w:b/>
      <w:bCs/>
      <w:sz w:val="20"/>
      <w:szCs w:val="20"/>
    </w:rPr>
  </w:style>
  <w:style w:type="character" w:customStyle="1" w:styleId="CommentSubjectChar">
    <w:name w:val="Comment Subject Char"/>
    <w:basedOn w:val="CommentTextChar"/>
    <w:link w:val="CommentSubject"/>
    <w:uiPriority w:val="99"/>
    <w:semiHidden/>
    <w:rsid w:val="0070234B"/>
    <w:rPr>
      <w:rFonts w:eastAsiaTheme="minorHAnsi"/>
      <w:b/>
      <w:bCs/>
      <w:sz w:val="20"/>
      <w:szCs w:val="20"/>
    </w:rPr>
  </w:style>
  <w:style w:type="paragraph" w:styleId="FootnoteText">
    <w:name w:val="footnote text"/>
    <w:basedOn w:val="Normal"/>
    <w:link w:val="FootnoteTextChar"/>
    <w:uiPriority w:val="99"/>
    <w:unhideWhenUsed/>
    <w:rsid w:val="0070234B"/>
  </w:style>
  <w:style w:type="character" w:customStyle="1" w:styleId="FootnoteTextChar">
    <w:name w:val="Footnote Text Char"/>
    <w:basedOn w:val="DefaultParagraphFont"/>
    <w:link w:val="FootnoteText"/>
    <w:uiPriority w:val="99"/>
    <w:rsid w:val="0070234B"/>
  </w:style>
  <w:style w:type="character" w:styleId="FootnoteReference">
    <w:name w:val="footnote reference"/>
    <w:basedOn w:val="DefaultParagraphFont"/>
    <w:uiPriority w:val="99"/>
    <w:unhideWhenUsed/>
    <w:rsid w:val="0070234B"/>
    <w:rPr>
      <w:vertAlign w:val="superscript"/>
    </w:rPr>
  </w:style>
  <w:style w:type="paragraph" w:styleId="Header">
    <w:name w:val="header"/>
    <w:basedOn w:val="Normal"/>
    <w:link w:val="HeaderChar"/>
    <w:uiPriority w:val="99"/>
    <w:unhideWhenUsed/>
    <w:rsid w:val="00017C38"/>
    <w:pPr>
      <w:tabs>
        <w:tab w:val="center" w:pos="4680"/>
        <w:tab w:val="right" w:pos="9360"/>
      </w:tabs>
    </w:pPr>
  </w:style>
  <w:style w:type="character" w:customStyle="1" w:styleId="HeaderChar">
    <w:name w:val="Header Char"/>
    <w:basedOn w:val="DefaultParagraphFont"/>
    <w:link w:val="Header"/>
    <w:uiPriority w:val="99"/>
    <w:rsid w:val="00017C38"/>
  </w:style>
  <w:style w:type="paragraph" w:styleId="Footer">
    <w:name w:val="footer"/>
    <w:basedOn w:val="Normal"/>
    <w:link w:val="FooterChar"/>
    <w:uiPriority w:val="99"/>
    <w:unhideWhenUsed/>
    <w:rsid w:val="00017C38"/>
    <w:pPr>
      <w:tabs>
        <w:tab w:val="center" w:pos="4680"/>
        <w:tab w:val="right" w:pos="9360"/>
      </w:tabs>
    </w:pPr>
  </w:style>
  <w:style w:type="character" w:customStyle="1" w:styleId="FooterChar">
    <w:name w:val="Footer Char"/>
    <w:basedOn w:val="DefaultParagraphFont"/>
    <w:link w:val="Footer"/>
    <w:uiPriority w:val="99"/>
    <w:rsid w:val="00017C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32222-02CA-4C1A-8118-7AF53E52E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1747</Words>
  <Characters>9963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Haller</dc:creator>
  <cp:lastModifiedBy>test</cp:lastModifiedBy>
  <cp:revision>2</cp:revision>
  <dcterms:created xsi:type="dcterms:W3CDTF">2014-10-30T14:44:00Z</dcterms:created>
  <dcterms:modified xsi:type="dcterms:W3CDTF">2014-10-30T14:44:00Z</dcterms:modified>
</cp:coreProperties>
</file>